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ADE" w:rsidRPr="00484D7C" w:rsidRDefault="007B6ADE" w:rsidP="003515A0">
      <w:pPr>
        <w:spacing w:beforeLines="50" w:afterLines="50"/>
        <w:jc w:val="center"/>
        <w:rPr>
          <w:rFonts w:ascii="Times New Roman" w:eastAsia="標楷體" w:hAnsi="Times New Roman" w:cs="Times New Roman"/>
          <w:b/>
          <w:sz w:val="32"/>
          <w:szCs w:val="32"/>
        </w:rPr>
      </w:pPr>
      <w:r w:rsidRPr="00484D7C">
        <w:rPr>
          <w:rFonts w:ascii="Times New Roman" w:eastAsia="標楷體" w:hAnsi="Times New Roman" w:cs="Times New Roman"/>
          <w:b/>
          <w:sz w:val="32"/>
          <w:szCs w:val="32"/>
        </w:rPr>
        <w:t>金控集團</w:t>
      </w:r>
      <w:r w:rsidR="00E817C3" w:rsidRPr="00484D7C">
        <w:rPr>
          <w:rFonts w:ascii="Times New Roman" w:eastAsia="標楷體" w:hAnsi="Times New Roman" w:cs="Times New Roman"/>
          <w:b/>
          <w:sz w:val="32"/>
          <w:szCs w:val="32"/>
        </w:rPr>
        <w:t>防制洗錢及打擊資恐</w:t>
      </w:r>
      <w:r w:rsidR="00292E18" w:rsidRPr="00484D7C">
        <w:rPr>
          <w:rFonts w:ascii="Times New Roman" w:eastAsia="標楷體" w:hAnsi="Times New Roman" w:cs="Times New Roman"/>
          <w:b/>
          <w:sz w:val="32"/>
          <w:szCs w:val="32"/>
        </w:rPr>
        <w:t>資訊分享</w:t>
      </w:r>
      <w:r w:rsidR="00292E18" w:rsidRPr="00484D7C">
        <w:rPr>
          <w:rFonts w:ascii="Times New Roman" w:eastAsia="標楷體" w:hAnsi="Times New Roman" w:cs="Times New Roman" w:hint="eastAsia"/>
          <w:b/>
          <w:sz w:val="32"/>
          <w:szCs w:val="32"/>
        </w:rPr>
        <w:t>實務參考做法</w:t>
      </w:r>
    </w:p>
    <w:p w:rsidR="00246885" w:rsidRPr="003D728D" w:rsidRDefault="00246885">
      <w:pPr>
        <w:rPr>
          <w:rFonts w:ascii="Times New Roman" w:eastAsia="標楷體" w:hAnsi="Times New Roman" w:cs="Times New Roman"/>
        </w:rPr>
      </w:pPr>
    </w:p>
    <w:p w:rsidR="00C3581F" w:rsidRPr="003D728D" w:rsidRDefault="00C3581F" w:rsidP="00D1041E">
      <w:pPr>
        <w:pStyle w:val="a3"/>
        <w:numPr>
          <w:ilvl w:val="0"/>
          <w:numId w:val="1"/>
        </w:numPr>
        <w:spacing w:line="400" w:lineRule="exact"/>
        <w:ind w:leftChars="0"/>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t>金融控股公司（以下稱「金控公司」）</w:t>
      </w:r>
      <w:r w:rsidR="006D7BA5" w:rsidRPr="003D728D">
        <w:rPr>
          <w:rFonts w:ascii="Times New Roman" w:eastAsia="標楷體" w:hAnsi="Times New Roman" w:cs="Times New Roman" w:hint="eastAsia"/>
          <w:sz w:val="28"/>
          <w:szCs w:val="28"/>
        </w:rPr>
        <w:t>依法</w:t>
      </w:r>
      <w:r w:rsidRPr="003D728D">
        <w:rPr>
          <w:rFonts w:ascii="Times New Roman" w:eastAsia="標楷體" w:hAnsi="Times New Roman" w:cs="Times New Roman" w:hint="eastAsia"/>
          <w:sz w:val="28"/>
          <w:szCs w:val="28"/>
        </w:rPr>
        <w:t>應</w:t>
      </w:r>
      <w:r w:rsidR="00AB4772" w:rsidRPr="003D728D">
        <w:rPr>
          <w:rFonts w:ascii="Times New Roman" w:eastAsia="標楷體" w:hAnsi="Times New Roman" w:cs="Times New Roman" w:hint="eastAsia"/>
          <w:sz w:val="28"/>
          <w:szCs w:val="28"/>
        </w:rPr>
        <w:t>管理子公司及建立適當內控制度</w:t>
      </w:r>
      <w:r w:rsidR="006D7BA5" w:rsidRPr="003D728D">
        <w:rPr>
          <w:rFonts w:ascii="Times New Roman" w:eastAsia="標楷體" w:hAnsi="Times New Roman" w:cs="Times New Roman" w:hint="eastAsia"/>
          <w:sz w:val="28"/>
          <w:szCs w:val="28"/>
        </w:rPr>
        <w:t>，並依</w:t>
      </w:r>
      <w:r w:rsidRPr="003D728D">
        <w:rPr>
          <w:rFonts w:ascii="Times New Roman" w:eastAsia="標楷體" w:hAnsi="Times New Roman" w:cs="Times New Roman" w:hint="eastAsia"/>
          <w:sz w:val="28"/>
          <w:szCs w:val="28"/>
        </w:rPr>
        <w:t>「</w:t>
      </w:r>
      <w:r w:rsidRPr="003D728D">
        <w:rPr>
          <w:rFonts w:ascii="Times New Roman" w:eastAsia="標楷體" w:hAnsi="Times New Roman" w:cs="Times New Roman"/>
          <w:sz w:val="28"/>
          <w:szCs w:val="28"/>
        </w:rPr>
        <w:t>金融控股公司及銀行業內部控制及稽核制度實施辦法</w:t>
      </w:r>
      <w:r w:rsidRPr="003D728D">
        <w:rPr>
          <w:rFonts w:ascii="Times New Roman" w:eastAsia="標楷體" w:hAnsi="Times New Roman" w:cs="Times New Roman" w:hint="eastAsia"/>
          <w:sz w:val="28"/>
          <w:szCs w:val="28"/>
        </w:rPr>
        <w:t>」</w:t>
      </w:r>
      <w:r w:rsidR="003C73C0" w:rsidRPr="003D728D">
        <w:rPr>
          <w:rFonts w:ascii="Times New Roman" w:eastAsia="標楷體" w:hAnsi="Times New Roman" w:cs="Times New Roman"/>
          <w:sz w:val="28"/>
          <w:szCs w:val="28"/>
        </w:rPr>
        <w:t>第</w:t>
      </w:r>
      <w:r w:rsidR="003C73C0" w:rsidRPr="003D728D">
        <w:rPr>
          <w:rFonts w:ascii="Times New Roman" w:eastAsia="標楷體" w:hAnsi="Times New Roman" w:cs="Times New Roman"/>
          <w:sz w:val="28"/>
          <w:szCs w:val="28"/>
        </w:rPr>
        <w:t>8</w:t>
      </w:r>
      <w:r w:rsidR="003C73C0" w:rsidRPr="003D728D">
        <w:rPr>
          <w:rFonts w:ascii="Times New Roman" w:eastAsia="標楷體" w:hAnsi="Times New Roman" w:cs="Times New Roman"/>
          <w:sz w:val="28"/>
          <w:szCs w:val="28"/>
        </w:rPr>
        <w:t>條第</w:t>
      </w:r>
      <w:r w:rsidR="003C73C0" w:rsidRPr="003D728D">
        <w:rPr>
          <w:rFonts w:ascii="Times New Roman" w:eastAsia="標楷體" w:hAnsi="Times New Roman" w:cs="Times New Roman"/>
          <w:sz w:val="28"/>
          <w:szCs w:val="28"/>
        </w:rPr>
        <w:t>10</w:t>
      </w:r>
      <w:r w:rsidR="003C73C0" w:rsidRPr="003D728D">
        <w:rPr>
          <w:rFonts w:ascii="Times New Roman" w:eastAsia="標楷體" w:hAnsi="Times New Roman" w:cs="Times New Roman"/>
          <w:sz w:val="28"/>
          <w:szCs w:val="28"/>
        </w:rPr>
        <w:t>項</w:t>
      </w:r>
      <w:r w:rsidR="003C73C0" w:rsidRPr="003D728D">
        <w:rPr>
          <w:rFonts w:ascii="Times New Roman" w:eastAsia="標楷體" w:hAnsi="Times New Roman" w:cs="Times New Roman" w:hint="eastAsia"/>
          <w:sz w:val="28"/>
          <w:szCs w:val="28"/>
        </w:rPr>
        <w:t>，建立以防制洗錢及打擊資恐為目的之集團整體性資訊分享政策及程序</w:t>
      </w:r>
      <w:r w:rsidR="00347093" w:rsidRPr="003D728D">
        <w:rPr>
          <w:rFonts w:ascii="Times New Roman" w:eastAsia="標楷體" w:hAnsi="Times New Roman" w:cs="Times New Roman" w:hint="eastAsia"/>
          <w:sz w:val="28"/>
          <w:szCs w:val="28"/>
        </w:rPr>
        <w:t>。</w:t>
      </w:r>
      <w:r w:rsidR="003C73C0" w:rsidRPr="003D728D">
        <w:rPr>
          <w:rFonts w:ascii="Times New Roman" w:eastAsia="標楷體" w:hAnsi="Times New Roman" w:cs="Times New Roman" w:hint="eastAsia"/>
          <w:sz w:val="28"/>
          <w:szCs w:val="28"/>
        </w:rPr>
        <w:t>爰參酌防制洗錢金融行動工作組織（</w:t>
      </w:r>
      <w:r w:rsidR="003C73C0" w:rsidRPr="003D728D">
        <w:rPr>
          <w:rFonts w:ascii="Times New Roman" w:eastAsia="標楷體" w:hAnsi="Times New Roman" w:cs="Times New Roman"/>
          <w:sz w:val="28"/>
          <w:szCs w:val="28"/>
        </w:rPr>
        <w:t>FATF</w:t>
      </w:r>
      <w:r w:rsidR="0033559B" w:rsidRPr="003D728D">
        <w:rPr>
          <w:rFonts w:ascii="Times New Roman" w:eastAsia="標楷體" w:hAnsi="Times New Roman" w:cs="Times New Roman" w:hint="eastAsia"/>
          <w:sz w:val="28"/>
          <w:szCs w:val="28"/>
        </w:rPr>
        <w:t>）</w:t>
      </w:r>
      <w:r w:rsidR="00671777" w:rsidRPr="003D728D">
        <w:rPr>
          <w:rFonts w:ascii="Times New Roman" w:eastAsia="標楷體" w:hAnsi="Times New Roman" w:cs="Times New Roman"/>
          <w:sz w:val="28"/>
          <w:szCs w:val="28"/>
        </w:rPr>
        <w:t>2017</w:t>
      </w:r>
      <w:r w:rsidR="00671777" w:rsidRPr="003D728D">
        <w:rPr>
          <w:rFonts w:ascii="Times New Roman" w:eastAsia="標楷體" w:hAnsi="Times New Roman" w:cs="Times New Roman" w:hint="eastAsia"/>
          <w:sz w:val="28"/>
          <w:szCs w:val="28"/>
        </w:rPr>
        <w:t>年</w:t>
      </w:r>
      <w:r w:rsidR="00671777" w:rsidRPr="003D728D">
        <w:rPr>
          <w:rFonts w:ascii="Times New Roman" w:eastAsia="標楷體" w:hAnsi="Times New Roman" w:cs="Times New Roman"/>
          <w:sz w:val="28"/>
          <w:szCs w:val="28"/>
        </w:rPr>
        <w:t>1</w:t>
      </w:r>
      <w:r w:rsidR="00C11900" w:rsidRPr="003D728D">
        <w:rPr>
          <w:rFonts w:ascii="Times New Roman" w:eastAsia="標楷體" w:hAnsi="Times New Roman" w:cs="Times New Roman"/>
          <w:sz w:val="28"/>
          <w:szCs w:val="28"/>
        </w:rPr>
        <w:t>1</w:t>
      </w:r>
      <w:r w:rsidR="00C11900" w:rsidRPr="003D728D">
        <w:rPr>
          <w:rFonts w:ascii="Times New Roman" w:eastAsia="標楷體" w:hAnsi="Times New Roman" w:cs="Times New Roman" w:hint="eastAsia"/>
          <w:sz w:val="28"/>
          <w:szCs w:val="28"/>
        </w:rPr>
        <w:t>月發布之</w:t>
      </w:r>
      <w:r w:rsidR="00C11900" w:rsidRPr="003D728D">
        <w:rPr>
          <w:rFonts w:ascii="標楷體" w:eastAsia="標楷體" w:hAnsi="標楷體" w:cs="Times New Roman" w:hint="eastAsia"/>
          <w:sz w:val="28"/>
          <w:szCs w:val="28"/>
        </w:rPr>
        <w:t>「</w:t>
      </w:r>
      <w:r w:rsidR="00C11900" w:rsidRPr="003D728D">
        <w:rPr>
          <w:rFonts w:ascii="Times New Roman" w:eastAsia="標楷體" w:hAnsi="Times New Roman" w:cs="Times New Roman"/>
          <w:sz w:val="28"/>
          <w:szCs w:val="28"/>
        </w:rPr>
        <w:t>FATF Guidance: Private Sector Information Sharing</w:t>
      </w:r>
      <w:r w:rsidR="00C11900" w:rsidRPr="003D728D">
        <w:rPr>
          <w:rFonts w:ascii="標楷體" w:eastAsia="標楷體" w:hAnsi="標楷體" w:cs="Times New Roman" w:hint="eastAsia"/>
          <w:sz w:val="28"/>
          <w:szCs w:val="28"/>
        </w:rPr>
        <w:t>」</w:t>
      </w:r>
      <w:r w:rsidR="001A2F8B" w:rsidRPr="003D728D">
        <w:rPr>
          <w:rFonts w:ascii="Times New Roman" w:eastAsia="標楷體" w:hAnsi="Times New Roman" w:cs="Times New Roman" w:hint="eastAsia"/>
          <w:sz w:val="28"/>
          <w:szCs w:val="28"/>
        </w:rPr>
        <w:t>、</w:t>
      </w:r>
      <w:r w:rsidR="00671777" w:rsidRPr="003D728D">
        <w:rPr>
          <w:rFonts w:ascii="Times New Roman" w:eastAsia="標楷體" w:hAnsi="Times New Roman" w:cs="Times New Roman" w:hint="eastAsia"/>
          <w:sz w:val="28"/>
          <w:szCs w:val="28"/>
        </w:rPr>
        <w:t>金融監督管理委員會</w:t>
      </w:r>
      <w:r w:rsidR="00671777" w:rsidRPr="003D728D">
        <w:rPr>
          <w:rFonts w:ascii="Times New Roman" w:eastAsia="標楷體" w:hAnsi="Times New Roman" w:cs="Times New Roman"/>
          <w:sz w:val="28"/>
          <w:szCs w:val="28"/>
        </w:rPr>
        <w:t>10</w:t>
      </w:r>
      <w:r w:rsidR="00C11900" w:rsidRPr="003D728D">
        <w:rPr>
          <w:rFonts w:ascii="Times New Roman" w:eastAsia="標楷體" w:hAnsi="Times New Roman" w:cs="Times New Roman" w:hint="eastAsia"/>
          <w:sz w:val="28"/>
          <w:szCs w:val="28"/>
        </w:rPr>
        <w:t>5</w:t>
      </w:r>
      <w:r w:rsidR="00671777" w:rsidRPr="003D728D">
        <w:rPr>
          <w:rFonts w:ascii="Times New Roman" w:eastAsia="標楷體" w:hAnsi="Times New Roman" w:cs="Times New Roman" w:hint="eastAsia"/>
          <w:sz w:val="28"/>
          <w:szCs w:val="28"/>
        </w:rPr>
        <w:t>年</w:t>
      </w:r>
      <w:r w:rsidR="00C11900" w:rsidRPr="003D728D">
        <w:rPr>
          <w:rFonts w:ascii="Times New Roman" w:eastAsia="標楷體" w:hAnsi="Times New Roman" w:cs="Times New Roman" w:hint="eastAsia"/>
          <w:sz w:val="28"/>
          <w:szCs w:val="28"/>
        </w:rPr>
        <w:t>3</w:t>
      </w:r>
      <w:r w:rsidR="00671777" w:rsidRPr="003D728D">
        <w:rPr>
          <w:rFonts w:ascii="Times New Roman" w:eastAsia="標楷體" w:hAnsi="Times New Roman" w:cs="Times New Roman" w:hint="eastAsia"/>
          <w:sz w:val="28"/>
          <w:szCs w:val="28"/>
        </w:rPr>
        <w:t>月</w:t>
      </w:r>
      <w:r w:rsidR="00C11900" w:rsidRPr="003D728D">
        <w:rPr>
          <w:rFonts w:ascii="Times New Roman" w:eastAsia="標楷體" w:hAnsi="Times New Roman" w:cs="Times New Roman" w:hint="eastAsia"/>
          <w:sz w:val="28"/>
          <w:szCs w:val="28"/>
        </w:rPr>
        <w:t>3</w:t>
      </w:r>
      <w:r w:rsidR="00671777" w:rsidRPr="003D728D">
        <w:rPr>
          <w:rFonts w:ascii="Times New Roman" w:eastAsia="標楷體" w:hAnsi="Times New Roman" w:cs="Times New Roman" w:hint="eastAsia"/>
          <w:sz w:val="28"/>
          <w:szCs w:val="28"/>
        </w:rPr>
        <w:t>日</w:t>
      </w:r>
      <w:r w:rsidR="003C73C0" w:rsidRPr="003D728D">
        <w:rPr>
          <w:rFonts w:ascii="Times New Roman" w:eastAsia="標楷體" w:hAnsi="Times New Roman" w:cs="Times New Roman" w:hint="eastAsia"/>
          <w:sz w:val="28"/>
          <w:szCs w:val="28"/>
        </w:rPr>
        <w:t>金管銀法字第</w:t>
      </w:r>
      <w:r w:rsidR="003C73C0" w:rsidRPr="003D728D">
        <w:rPr>
          <w:rFonts w:ascii="Times New Roman" w:eastAsia="標楷體" w:hAnsi="Times New Roman" w:cs="Times New Roman"/>
          <w:sz w:val="28"/>
          <w:szCs w:val="28"/>
        </w:rPr>
        <w:t>10400259730</w:t>
      </w:r>
      <w:r w:rsidR="003C73C0" w:rsidRPr="003D728D">
        <w:rPr>
          <w:rFonts w:ascii="Times New Roman" w:eastAsia="標楷體" w:hAnsi="Times New Roman" w:cs="Times New Roman" w:hint="eastAsia"/>
          <w:sz w:val="28"/>
          <w:szCs w:val="28"/>
        </w:rPr>
        <w:t>號</w:t>
      </w:r>
      <w:r w:rsidR="00C11900" w:rsidRPr="003D728D">
        <w:rPr>
          <w:rFonts w:ascii="Times New Roman" w:eastAsia="標楷體" w:hAnsi="Times New Roman" w:cs="Times New Roman" w:hint="eastAsia"/>
          <w:sz w:val="28"/>
          <w:szCs w:val="28"/>
        </w:rPr>
        <w:t>函</w:t>
      </w:r>
      <w:r w:rsidR="001A2F8B" w:rsidRPr="003D728D">
        <w:rPr>
          <w:rFonts w:ascii="Times New Roman" w:eastAsia="標楷體" w:hAnsi="Times New Roman" w:cs="Times New Roman" w:hint="eastAsia"/>
          <w:sz w:val="28"/>
          <w:szCs w:val="28"/>
        </w:rPr>
        <w:t>及法務部</w:t>
      </w:r>
      <w:r w:rsidR="001A2F8B" w:rsidRPr="003D728D">
        <w:rPr>
          <w:rFonts w:ascii="Times New Roman" w:eastAsia="標楷體" w:hAnsi="Times New Roman" w:cs="Times New Roman" w:hint="eastAsia"/>
          <w:sz w:val="28"/>
          <w:szCs w:val="28"/>
        </w:rPr>
        <w:t>107</w:t>
      </w:r>
      <w:r w:rsidR="001A2F8B" w:rsidRPr="003D728D">
        <w:rPr>
          <w:rFonts w:ascii="Times New Roman" w:eastAsia="標楷體" w:hAnsi="Times New Roman" w:cs="Times New Roman" w:hint="eastAsia"/>
          <w:sz w:val="28"/>
          <w:szCs w:val="28"/>
        </w:rPr>
        <w:t>年</w:t>
      </w:r>
      <w:r w:rsidR="001A2F8B" w:rsidRPr="003D728D">
        <w:rPr>
          <w:rFonts w:ascii="Times New Roman" w:eastAsia="標楷體" w:hAnsi="Times New Roman" w:cs="Times New Roman" w:hint="eastAsia"/>
          <w:sz w:val="28"/>
          <w:szCs w:val="28"/>
        </w:rPr>
        <w:t>1</w:t>
      </w:r>
      <w:r w:rsidR="001A2F8B" w:rsidRPr="003D728D">
        <w:rPr>
          <w:rFonts w:ascii="Times New Roman" w:eastAsia="標楷體" w:hAnsi="Times New Roman" w:cs="Times New Roman" w:hint="eastAsia"/>
          <w:sz w:val="28"/>
          <w:szCs w:val="28"/>
        </w:rPr>
        <w:t>月</w:t>
      </w:r>
      <w:r w:rsidR="001A2F8B" w:rsidRPr="003D728D">
        <w:rPr>
          <w:rFonts w:ascii="Times New Roman" w:eastAsia="標楷體" w:hAnsi="Times New Roman" w:cs="Times New Roman" w:hint="eastAsia"/>
          <w:sz w:val="28"/>
          <w:szCs w:val="28"/>
        </w:rPr>
        <w:t>4</w:t>
      </w:r>
      <w:r w:rsidR="001A2F8B" w:rsidRPr="003D728D">
        <w:rPr>
          <w:rFonts w:ascii="Times New Roman" w:eastAsia="標楷體" w:hAnsi="Times New Roman" w:cs="Times New Roman" w:hint="eastAsia"/>
          <w:sz w:val="28"/>
          <w:szCs w:val="28"/>
        </w:rPr>
        <w:t>日「集團內資訊分享作法疑義」會議紀錄</w:t>
      </w:r>
      <w:r w:rsidR="0033559B" w:rsidRPr="003D728D">
        <w:rPr>
          <w:rFonts w:ascii="Times New Roman" w:eastAsia="標楷體" w:hAnsi="Times New Roman" w:cs="Times New Roman" w:hint="eastAsia"/>
          <w:sz w:val="28"/>
          <w:szCs w:val="28"/>
        </w:rPr>
        <w:t>等</w:t>
      </w:r>
      <w:r w:rsidR="003C73C0" w:rsidRPr="003D728D">
        <w:rPr>
          <w:rFonts w:ascii="Times New Roman" w:eastAsia="標楷體" w:hAnsi="Times New Roman" w:cs="Times New Roman" w:hint="eastAsia"/>
          <w:sz w:val="28"/>
          <w:szCs w:val="28"/>
        </w:rPr>
        <w:t>，訂定「金控集團防制洗錢及打擊資恐資訊分享</w:t>
      </w:r>
      <w:r w:rsidR="00292E18" w:rsidRPr="003D728D">
        <w:rPr>
          <w:rFonts w:ascii="Times New Roman" w:eastAsia="標楷體" w:hAnsi="Times New Roman" w:cs="Times New Roman" w:hint="eastAsia"/>
          <w:sz w:val="28"/>
          <w:szCs w:val="28"/>
        </w:rPr>
        <w:t>實務參考做法</w:t>
      </w:r>
      <w:r w:rsidR="003C73C0" w:rsidRPr="003D728D">
        <w:rPr>
          <w:rFonts w:ascii="Times New Roman" w:eastAsia="標楷體" w:hAnsi="Times New Roman" w:cs="Times New Roman" w:hint="eastAsia"/>
          <w:sz w:val="28"/>
          <w:szCs w:val="28"/>
        </w:rPr>
        <w:t>」（</w:t>
      </w:r>
      <w:r w:rsidR="00292E18" w:rsidRPr="003D728D">
        <w:rPr>
          <w:rFonts w:ascii="Times New Roman" w:eastAsia="標楷體" w:hAnsi="Times New Roman" w:cs="Times New Roman" w:hint="eastAsia"/>
          <w:sz w:val="28"/>
          <w:szCs w:val="28"/>
        </w:rPr>
        <w:t>以下稱「本</w:t>
      </w:r>
      <w:r w:rsidR="00671777" w:rsidRPr="003D728D">
        <w:rPr>
          <w:rFonts w:ascii="Times New Roman" w:eastAsia="標楷體" w:hAnsi="Times New Roman" w:cs="Times New Roman" w:hint="eastAsia"/>
          <w:sz w:val="28"/>
          <w:szCs w:val="28"/>
        </w:rPr>
        <w:t>文件</w:t>
      </w:r>
      <w:r w:rsidR="003C73C0" w:rsidRPr="003D728D">
        <w:rPr>
          <w:rFonts w:ascii="Times New Roman" w:eastAsia="標楷體" w:hAnsi="Times New Roman" w:cs="Times New Roman" w:hint="eastAsia"/>
          <w:sz w:val="28"/>
          <w:szCs w:val="28"/>
        </w:rPr>
        <w:t>」</w:t>
      </w:r>
      <w:r w:rsidR="00347093" w:rsidRPr="003D728D">
        <w:rPr>
          <w:rFonts w:ascii="Times New Roman" w:eastAsia="標楷體" w:hAnsi="Times New Roman" w:cs="Times New Roman" w:hint="eastAsia"/>
          <w:sz w:val="28"/>
          <w:szCs w:val="28"/>
        </w:rPr>
        <w:t>）</w:t>
      </w:r>
      <w:r w:rsidR="003C73C0" w:rsidRPr="003D728D">
        <w:rPr>
          <w:rFonts w:ascii="Times New Roman" w:eastAsia="標楷體" w:hAnsi="Times New Roman" w:cs="Times New Roman" w:hint="eastAsia"/>
          <w:sz w:val="28"/>
          <w:szCs w:val="28"/>
        </w:rPr>
        <w:t>。</w:t>
      </w:r>
    </w:p>
    <w:p w:rsidR="003C73C0" w:rsidRPr="003D728D" w:rsidRDefault="003C73C0" w:rsidP="00C3581F">
      <w:pPr>
        <w:pStyle w:val="a3"/>
        <w:spacing w:line="400" w:lineRule="exact"/>
        <w:ind w:leftChars="0" w:left="720"/>
        <w:jc w:val="both"/>
        <w:rPr>
          <w:rFonts w:ascii="細明體" w:eastAsia="細明體" w:hAnsi="細明體" w:cs="細明體"/>
          <w:kern w:val="0"/>
        </w:rPr>
      </w:pPr>
    </w:p>
    <w:p w:rsidR="00D50CF5" w:rsidRPr="003D728D" w:rsidRDefault="00292E18" w:rsidP="00D50CF5">
      <w:pPr>
        <w:pStyle w:val="a3"/>
        <w:numPr>
          <w:ilvl w:val="0"/>
          <w:numId w:val="1"/>
        </w:numPr>
        <w:spacing w:line="400" w:lineRule="exact"/>
        <w:ind w:leftChars="0"/>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t>本</w:t>
      </w:r>
      <w:r w:rsidR="00671777" w:rsidRPr="003D728D">
        <w:rPr>
          <w:rFonts w:ascii="Times New Roman" w:eastAsia="標楷體" w:hAnsi="Times New Roman" w:cs="Times New Roman" w:hint="eastAsia"/>
          <w:sz w:val="28"/>
          <w:szCs w:val="28"/>
        </w:rPr>
        <w:t>文件</w:t>
      </w:r>
      <w:r w:rsidR="00D50CF5" w:rsidRPr="003D728D">
        <w:rPr>
          <w:rFonts w:ascii="Times New Roman" w:eastAsia="標楷體" w:hAnsi="Times New Roman" w:cs="Times New Roman" w:hint="eastAsia"/>
          <w:sz w:val="28"/>
          <w:szCs w:val="28"/>
        </w:rPr>
        <w:t>所稱</w:t>
      </w:r>
      <w:r w:rsidR="00347093" w:rsidRPr="003D728D">
        <w:rPr>
          <w:rFonts w:ascii="Times New Roman" w:eastAsia="標楷體" w:hAnsi="Times New Roman" w:cs="Times New Roman" w:hint="eastAsia"/>
          <w:sz w:val="28"/>
          <w:szCs w:val="28"/>
        </w:rPr>
        <w:t>「</w:t>
      </w:r>
      <w:r w:rsidR="00D50CF5" w:rsidRPr="003D728D">
        <w:rPr>
          <w:rFonts w:ascii="Times New Roman" w:eastAsia="標楷體" w:hAnsi="Times New Roman" w:cs="Times New Roman" w:hint="eastAsia"/>
          <w:sz w:val="28"/>
          <w:szCs w:val="28"/>
        </w:rPr>
        <w:t>金控集團</w:t>
      </w:r>
      <w:r w:rsidR="00347093" w:rsidRPr="003D728D">
        <w:rPr>
          <w:rFonts w:ascii="Times New Roman" w:eastAsia="標楷體" w:hAnsi="Times New Roman" w:cs="Times New Roman" w:hint="eastAsia"/>
          <w:sz w:val="28"/>
          <w:szCs w:val="28"/>
        </w:rPr>
        <w:t>」</w:t>
      </w:r>
      <w:r w:rsidR="00D50CF5" w:rsidRPr="003D728D">
        <w:rPr>
          <w:rFonts w:ascii="Times New Roman" w:eastAsia="標楷體" w:hAnsi="Times New Roman" w:cs="Times New Roman" w:hint="eastAsia"/>
          <w:sz w:val="28"/>
          <w:szCs w:val="28"/>
        </w:rPr>
        <w:t>，</w:t>
      </w:r>
      <w:r w:rsidR="006A0120" w:rsidRPr="003D728D">
        <w:rPr>
          <w:rFonts w:ascii="Times New Roman" w:eastAsia="標楷體" w:hAnsi="Times New Roman" w:cs="Times New Roman" w:hint="eastAsia"/>
          <w:sz w:val="28"/>
          <w:szCs w:val="28"/>
        </w:rPr>
        <w:t>係指</w:t>
      </w:r>
      <w:r w:rsidR="00D50CF5" w:rsidRPr="003D728D">
        <w:rPr>
          <w:rFonts w:ascii="Times New Roman" w:eastAsia="標楷體" w:hAnsi="Times New Roman" w:cs="Times New Roman" w:hint="eastAsia"/>
          <w:sz w:val="28"/>
          <w:szCs w:val="28"/>
        </w:rPr>
        <w:t>金控公司及其應適用防制洗錢及打擊資恐法令規範之子公司</w:t>
      </w:r>
      <w:r w:rsidR="00347093" w:rsidRPr="003D728D">
        <w:rPr>
          <w:rFonts w:ascii="Times New Roman" w:eastAsia="標楷體" w:hAnsi="Times New Roman" w:cs="Times New Roman" w:hint="eastAsia"/>
          <w:sz w:val="28"/>
          <w:szCs w:val="28"/>
        </w:rPr>
        <w:t>（以下稱「子公司」）</w:t>
      </w:r>
      <w:r w:rsidR="00C11900" w:rsidRPr="003D728D">
        <w:rPr>
          <w:rFonts w:ascii="Times New Roman" w:eastAsia="標楷體" w:hAnsi="Times New Roman" w:cs="Times New Roman" w:hint="eastAsia"/>
          <w:sz w:val="28"/>
          <w:szCs w:val="28"/>
        </w:rPr>
        <w:t>及</w:t>
      </w:r>
      <w:r w:rsidR="00390690" w:rsidRPr="00484D7C">
        <w:rPr>
          <w:rFonts w:ascii="Times New Roman" w:eastAsia="標楷體" w:hAnsi="Times New Roman" w:cs="Times New Roman" w:hint="eastAsia"/>
          <w:sz w:val="28"/>
          <w:szCs w:val="28"/>
        </w:rPr>
        <w:t>國</w:t>
      </w:r>
      <w:r w:rsidR="00C11900" w:rsidRPr="003D728D">
        <w:rPr>
          <w:rFonts w:ascii="Times New Roman" w:eastAsia="標楷體" w:hAnsi="Times New Roman" w:cs="Times New Roman" w:hint="eastAsia"/>
          <w:sz w:val="28"/>
          <w:szCs w:val="28"/>
        </w:rPr>
        <w:t>外分公司</w:t>
      </w:r>
      <w:r w:rsidR="00D50CF5" w:rsidRPr="003D728D">
        <w:rPr>
          <w:rFonts w:ascii="Times New Roman" w:eastAsia="標楷體" w:hAnsi="Times New Roman" w:cs="Times New Roman" w:hint="eastAsia"/>
          <w:sz w:val="28"/>
          <w:szCs w:val="28"/>
        </w:rPr>
        <w:t>。</w:t>
      </w:r>
    </w:p>
    <w:p w:rsidR="001155BD" w:rsidRPr="003D728D" w:rsidRDefault="001155BD" w:rsidP="001155BD">
      <w:pPr>
        <w:rPr>
          <w:rFonts w:ascii="Times New Roman" w:eastAsia="標楷體" w:hAnsi="Times New Roman" w:cs="Times New Roman"/>
          <w:sz w:val="28"/>
          <w:szCs w:val="28"/>
        </w:rPr>
      </w:pPr>
    </w:p>
    <w:p w:rsidR="001155BD" w:rsidRPr="003D728D" w:rsidRDefault="001155BD" w:rsidP="00D50CF5">
      <w:pPr>
        <w:pStyle w:val="a3"/>
        <w:numPr>
          <w:ilvl w:val="0"/>
          <w:numId w:val="1"/>
        </w:numPr>
        <w:spacing w:line="400" w:lineRule="exact"/>
        <w:ind w:leftChars="0"/>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t>金控集團資訊分享應</w:t>
      </w:r>
      <w:r w:rsidR="0086500B" w:rsidRPr="003D728D">
        <w:rPr>
          <w:rFonts w:ascii="Times New Roman" w:eastAsia="標楷體" w:hAnsi="Times New Roman" w:cs="Times New Roman" w:hint="eastAsia"/>
          <w:sz w:val="28"/>
          <w:szCs w:val="28"/>
        </w:rPr>
        <w:t>依</w:t>
      </w:r>
      <w:r w:rsidR="00AB4772" w:rsidRPr="003D728D">
        <w:rPr>
          <w:rFonts w:ascii="Times New Roman" w:eastAsia="標楷體" w:hAnsi="Times New Roman" w:cs="Times New Roman" w:hint="eastAsia"/>
          <w:sz w:val="28"/>
          <w:szCs w:val="28"/>
        </w:rPr>
        <w:t>風險基礎方法，規劃其相關政策、</w:t>
      </w:r>
      <w:r w:rsidRPr="003D728D">
        <w:rPr>
          <w:rFonts w:ascii="Times New Roman" w:eastAsia="標楷體" w:hAnsi="Times New Roman" w:cs="Times New Roman" w:hint="eastAsia"/>
          <w:sz w:val="28"/>
          <w:szCs w:val="28"/>
        </w:rPr>
        <w:t>程序</w:t>
      </w:r>
      <w:r w:rsidR="00AB4772" w:rsidRPr="003D728D">
        <w:rPr>
          <w:rFonts w:ascii="Times New Roman" w:eastAsia="標楷體" w:hAnsi="Times New Roman" w:cs="Times New Roman" w:hint="eastAsia"/>
          <w:sz w:val="28"/>
          <w:szCs w:val="28"/>
        </w:rPr>
        <w:t>及具體實施之分享</w:t>
      </w:r>
      <w:r w:rsidR="000644A5" w:rsidRPr="003D728D">
        <w:rPr>
          <w:rFonts w:ascii="Times New Roman" w:eastAsia="標楷體" w:hAnsi="Times New Roman" w:cs="Times New Roman" w:hint="eastAsia"/>
          <w:sz w:val="28"/>
          <w:szCs w:val="28"/>
        </w:rPr>
        <w:t>類</w:t>
      </w:r>
      <w:r w:rsidR="00AB4772" w:rsidRPr="003D728D">
        <w:rPr>
          <w:rFonts w:ascii="Times New Roman" w:eastAsia="標楷體" w:hAnsi="Times New Roman" w:cs="Times New Roman" w:hint="eastAsia"/>
          <w:sz w:val="28"/>
          <w:szCs w:val="28"/>
        </w:rPr>
        <w:t>型</w:t>
      </w:r>
      <w:r w:rsidRPr="003D728D">
        <w:rPr>
          <w:rFonts w:ascii="Times New Roman" w:eastAsia="標楷體" w:hAnsi="Times New Roman" w:cs="Times New Roman" w:hint="eastAsia"/>
          <w:sz w:val="28"/>
          <w:szCs w:val="28"/>
        </w:rPr>
        <w:t>。</w:t>
      </w:r>
      <w:r w:rsidR="00940F7C" w:rsidRPr="003D728D">
        <w:rPr>
          <w:rFonts w:ascii="Times New Roman" w:eastAsia="標楷體" w:hAnsi="Times New Roman" w:cs="Times New Roman" w:hint="eastAsia"/>
          <w:sz w:val="28"/>
          <w:szCs w:val="28"/>
        </w:rPr>
        <w:t>本</w:t>
      </w:r>
      <w:r w:rsidR="00671777" w:rsidRPr="003D728D">
        <w:rPr>
          <w:rFonts w:ascii="Times New Roman" w:eastAsia="標楷體" w:hAnsi="Times New Roman" w:cs="Times New Roman" w:hint="eastAsia"/>
          <w:sz w:val="28"/>
          <w:szCs w:val="28"/>
        </w:rPr>
        <w:t>文件</w:t>
      </w:r>
      <w:r w:rsidR="004254FA" w:rsidRPr="003D728D">
        <w:rPr>
          <w:rFonts w:ascii="Times New Roman" w:eastAsia="標楷體" w:hAnsi="Times New Roman" w:cs="Times New Roman" w:hint="eastAsia"/>
          <w:sz w:val="28"/>
          <w:szCs w:val="28"/>
        </w:rPr>
        <w:t>所列舉之各項說明非</w:t>
      </w:r>
      <w:r w:rsidR="00772F00" w:rsidRPr="003D728D">
        <w:rPr>
          <w:rFonts w:ascii="Times New Roman" w:eastAsia="標楷體" w:hAnsi="Times New Roman" w:cs="Times New Roman" w:hint="eastAsia"/>
          <w:sz w:val="28"/>
          <w:szCs w:val="28"/>
        </w:rPr>
        <w:t>屬銀行公會制定之自律規範性質，未具有實質拘束力。</w:t>
      </w:r>
    </w:p>
    <w:p w:rsidR="00CA40DC" w:rsidRPr="003D728D" w:rsidRDefault="00CA40DC" w:rsidP="00CA40DC">
      <w:pPr>
        <w:rPr>
          <w:rFonts w:ascii="Times New Roman" w:eastAsia="標楷體" w:hAnsi="Times New Roman" w:cs="Times New Roman"/>
          <w:sz w:val="28"/>
          <w:szCs w:val="28"/>
        </w:rPr>
      </w:pPr>
    </w:p>
    <w:p w:rsidR="00CA40DC" w:rsidRPr="003D728D" w:rsidRDefault="00AB4772" w:rsidP="00D50CF5">
      <w:pPr>
        <w:pStyle w:val="a3"/>
        <w:numPr>
          <w:ilvl w:val="0"/>
          <w:numId w:val="1"/>
        </w:numPr>
        <w:spacing w:line="400" w:lineRule="exact"/>
        <w:ind w:leftChars="0"/>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t>關於</w:t>
      </w:r>
      <w:r w:rsidR="0086500B" w:rsidRPr="003D728D">
        <w:rPr>
          <w:rFonts w:ascii="Times New Roman" w:eastAsia="標楷體" w:hAnsi="Times New Roman" w:cs="Times New Roman" w:hint="eastAsia"/>
          <w:sz w:val="28"/>
          <w:szCs w:val="28"/>
        </w:rPr>
        <w:t>金控</w:t>
      </w:r>
      <w:r w:rsidR="00880864" w:rsidRPr="003D728D">
        <w:rPr>
          <w:rFonts w:ascii="Times New Roman" w:eastAsia="標楷體" w:hAnsi="Times New Roman" w:cs="Times New Roman" w:hint="eastAsia"/>
          <w:sz w:val="28"/>
          <w:szCs w:val="28"/>
        </w:rPr>
        <w:t>集團資訊分享類型</w:t>
      </w:r>
      <w:r w:rsidR="0086500B" w:rsidRPr="003D728D">
        <w:rPr>
          <w:rFonts w:ascii="Times New Roman" w:eastAsia="標楷體" w:hAnsi="Times New Roman" w:cs="Times New Roman" w:hint="eastAsia"/>
          <w:sz w:val="28"/>
          <w:szCs w:val="28"/>
        </w:rPr>
        <w:t>，</w:t>
      </w:r>
      <w:r w:rsidRPr="003D728D">
        <w:rPr>
          <w:rFonts w:ascii="Times New Roman" w:eastAsia="標楷體" w:hAnsi="Times New Roman" w:cs="Times New Roman" w:hint="eastAsia"/>
          <w:sz w:val="28"/>
          <w:szCs w:val="28"/>
        </w:rPr>
        <w:t>舉例參考如下</w:t>
      </w:r>
      <w:r w:rsidR="0086500B" w:rsidRPr="003D728D">
        <w:rPr>
          <w:rFonts w:ascii="Times New Roman" w:eastAsia="標楷體" w:hAnsi="Times New Roman" w:cs="Times New Roman" w:hint="eastAsia"/>
          <w:sz w:val="28"/>
          <w:szCs w:val="28"/>
        </w:rPr>
        <w:t>：</w:t>
      </w:r>
    </w:p>
    <w:p w:rsidR="006D7BA5" w:rsidRPr="003D728D" w:rsidRDefault="00A97BAE" w:rsidP="006D7BA5">
      <w:pPr>
        <w:pStyle w:val="a3"/>
        <w:numPr>
          <w:ilvl w:val="0"/>
          <w:numId w:val="14"/>
        </w:numPr>
        <w:spacing w:line="400" w:lineRule="exact"/>
        <w:ind w:leftChars="0"/>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t>既有</w:t>
      </w:r>
      <w:r w:rsidR="00DE2505" w:rsidRPr="003D728D">
        <w:rPr>
          <w:rFonts w:ascii="Times New Roman" w:eastAsia="標楷體" w:hAnsi="Times New Roman" w:cs="Times New Roman" w:hint="eastAsia"/>
          <w:sz w:val="28"/>
          <w:szCs w:val="28"/>
        </w:rPr>
        <w:t>客戶（含實質受益人）</w:t>
      </w:r>
      <w:r w:rsidR="00473C5F" w:rsidRPr="00484D7C">
        <w:rPr>
          <w:rFonts w:ascii="Times New Roman" w:eastAsia="標楷體" w:hAnsi="Times New Roman" w:cs="Times New Roman" w:hint="eastAsia"/>
          <w:sz w:val="28"/>
          <w:szCs w:val="28"/>
        </w:rPr>
        <w:t>之盡職調查</w:t>
      </w:r>
      <w:r w:rsidR="00DE2505" w:rsidRPr="003D728D">
        <w:rPr>
          <w:rFonts w:ascii="Times New Roman" w:eastAsia="標楷體" w:hAnsi="Times New Roman" w:cs="Times New Roman" w:hint="eastAsia"/>
          <w:sz w:val="28"/>
          <w:szCs w:val="28"/>
        </w:rPr>
        <w:t>資訊分享</w:t>
      </w:r>
    </w:p>
    <w:p w:rsidR="006D7BA5" w:rsidRPr="003D728D" w:rsidRDefault="00404495" w:rsidP="00271565">
      <w:pPr>
        <w:pStyle w:val="a3"/>
        <w:numPr>
          <w:ilvl w:val="1"/>
          <w:numId w:val="11"/>
        </w:numPr>
        <w:spacing w:line="400" w:lineRule="exact"/>
        <w:ind w:leftChars="0" w:left="1843" w:hanging="357"/>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t>子公司得</w:t>
      </w:r>
      <w:r w:rsidR="00C11900" w:rsidRPr="003D728D">
        <w:rPr>
          <w:rFonts w:ascii="Times New Roman" w:eastAsia="標楷體" w:hAnsi="Times New Roman" w:cs="Times New Roman" w:hint="eastAsia"/>
          <w:sz w:val="28"/>
          <w:szCs w:val="28"/>
        </w:rPr>
        <w:t>基於</w:t>
      </w:r>
      <w:r w:rsidRPr="003D728D">
        <w:rPr>
          <w:rFonts w:ascii="Times New Roman" w:eastAsia="標楷體" w:hAnsi="Times New Roman" w:cs="Times New Roman" w:hint="eastAsia"/>
          <w:sz w:val="28"/>
          <w:szCs w:val="28"/>
        </w:rPr>
        <w:t>防制洗錢及打擊資恐目的，</w:t>
      </w:r>
      <w:r w:rsidR="00D1041E" w:rsidRPr="003D728D">
        <w:rPr>
          <w:rFonts w:ascii="Times New Roman" w:eastAsia="標楷體" w:hAnsi="Times New Roman" w:cs="Times New Roman" w:hint="eastAsia"/>
          <w:sz w:val="28"/>
          <w:szCs w:val="28"/>
        </w:rPr>
        <w:t>並</w:t>
      </w:r>
      <w:r w:rsidR="00940F7C" w:rsidRPr="003D728D">
        <w:rPr>
          <w:rFonts w:ascii="Times New Roman" w:eastAsia="標楷體" w:hAnsi="Times New Roman" w:cs="Times New Roman" w:hint="eastAsia"/>
          <w:sz w:val="28"/>
          <w:szCs w:val="28"/>
        </w:rPr>
        <w:t>遵守本</w:t>
      </w:r>
      <w:r w:rsidR="00671777" w:rsidRPr="003D728D">
        <w:rPr>
          <w:rFonts w:ascii="Times New Roman" w:eastAsia="標楷體" w:hAnsi="Times New Roman" w:cs="Times New Roman" w:hint="eastAsia"/>
          <w:sz w:val="28"/>
          <w:szCs w:val="28"/>
        </w:rPr>
        <w:t>文件</w:t>
      </w:r>
      <w:r w:rsidR="0033559B" w:rsidRPr="003D728D">
        <w:rPr>
          <w:rFonts w:ascii="Times New Roman" w:eastAsia="標楷體" w:hAnsi="Times New Roman" w:cs="Times New Roman" w:hint="eastAsia"/>
          <w:sz w:val="28"/>
          <w:szCs w:val="28"/>
        </w:rPr>
        <w:t>第五項所列之控管措施</w:t>
      </w:r>
      <w:r w:rsidR="00271565" w:rsidRPr="003D728D">
        <w:rPr>
          <w:rFonts w:ascii="Times New Roman" w:eastAsia="標楷體" w:hAnsi="Times New Roman" w:cs="Times New Roman" w:hint="eastAsia"/>
          <w:sz w:val="28"/>
          <w:szCs w:val="28"/>
        </w:rPr>
        <w:t>，</w:t>
      </w:r>
      <w:r w:rsidR="006A0120" w:rsidRPr="003D728D">
        <w:rPr>
          <w:rFonts w:ascii="Times New Roman" w:eastAsia="標楷體" w:hAnsi="Times New Roman" w:cs="Times New Roman" w:hint="eastAsia"/>
          <w:sz w:val="28"/>
          <w:szCs w:val="28"/>
        </w:rPr>
        <w:t>就</w:t>
      </w:r>
      <w:r w:rsidR="00A97BAE" w:rsidRPr="003D728D">
        <w:rPr>
          <w:rFonts w:ascii="Times New Roman" w:eastAsia="標楷體" w:hAnsi="Times New Roman" w:cs="Times New Roman" w:hint="eastAsia"/>
          <w:sz w:val="28"/>
          <w:szCs w:val="28"/>
        </w:rPr>
        <w:t>既有客戶（含實質受益人）之</w:t>
      </w:r>
      <w:r w:rsidR="00271565" w:rsidRPr="003D728D">
        <w:rPr>
          <w:rFonts w:ascii="Times New Roman" w:eastAsia="標楷體" w:hAnsi="Times New Roman" w:cs="Times New Roman" w:hint="eastAsia"/>
          <w:sz w:val="28"/>
          <w:szCs w:val="28"/>
        </w:rPr>
        <w:t>盡職調查資訊</w:t>
      </w:r>
      <w:r w:rsidRPr="003D728D">
        <w:rPr>
          <w:rFonts w:ascii="Times New Roman" w:eastAsia="標楷體" w:hAnsi="Times New Roman" w:cs="Times New Roman" w:hint="eastAsia"/>
          <w:sz w:val="28"/>
          <w:szCs w:val="28"/>
        </w:rPr>
        <w:t>，直接</w:t>
      </w:r>
      <w:r w:rsidR="00651B6B" w:rsidRPr="003D728D">
        <w:rPr>
          <w:rFonts w:ascii="Times New Roman" w:eastAsia="標楷體" w:hAnsi="Times New Roman" w:cs="Times New Roman" w:hint="eastAsia"/>
          <w:sz w:val="28"/>
          <w:szCs w:val="28"/>
        </w:rPr>
        <w:t>與其他子公司</w:t>
      </w:r>
      <w:r w:rsidRPr="003D728D">
        <w:rPr>
          <w:rFonts w:ascii="Times New Roman" w:eastAsia="標楷體" w:hAnsi="Times New Roman" w:cs="Times New Roman" w:hint="eastAsia"/>
          <w:sz w:val="28"/>
          <w:szCs w:val="28"/>
        </w:rPr>
        <w:t>或間接透過金控公司</w:t>
      </w:r>
      <w:r w:rsidR="00651B6B" w:rsidRPr="003D728D">
        <w:rPr>
          <w:rFonts w:ascii="Times New Roman" w:eastAsia="標楷體" w:hAnsi="Times New Roman" w:cs="Times New Roman" w:hint="eastAsia"/>
          <w:sz w:val="28"/>
          <w:szCs w:val="28"/>
        </w:rPr>
        <w:t>，</w:t>
      </w:r>
      <w:r w:rsidR="00AE6BC3" w:rsidRPr="00484D7C">
        <w:rPr>
          <w:rFonts w:ascii="Times New Roman" w:eastAsia="標楷體" w:hAnsi="Times New Roman" w:cs="Times New Roman" w:hint="eastAsia"/>
          <w:sz w:val="28"/>
          <w:szCs w:val="28"/>
        </w:rPr>
        <w:t>於必要範圍內</w:t>
      </w:r>
      <w:r w:rsidR="004B154F">
        <w:rPr>
          <w:rFonts w:ascii="Times New Roman" w:eastAsia="標楷體" w:hAnsi="Times New Roman" w:cs="Times New Roman" w:hint="eastAsia"/>
          <w:sz w:val="28"/>
          <w:szCs w:val="28"/>
        </w:rPr>
        <w:t>向另</w:t>
      </w:r>
      <w:r w:rsidR="00515B9F" w:rsidRPr="003D728D">
        <w:rPr>
          <w:rFonts w:ascii="Times New Roman" w:eastAsia="標楷體" w:hAnsi="Times New Roman" w:cs="Times New Roman" w:hint="eastAsia"/>
          <w:sz w:val="28"/>
          <w:szCs w:val="28"/>
        </w:rPr>
        <w:t>一方請求</w:t>
      </w:r>
      <w:r w:rsidR="00271565" w:rsidRPr="003D728D">
        <w:rPr>
          <w:rFonts w:ascii="Times New Roman" w:eastAsia="標楷體" w:hAnsi="Times New Roman" w:cs="Times New Roman" w:hint="eastAsia"/>
          <w:sz w:val="28"/>
          <w:szCs w:val="28"/>
        </w:rPr>
        <w:t>分享</w:t>
      </w:r>
      <w:r w:rsidR="0033559B" w:rsidRPr="003D728D">
        <w:rPr>
          <w:rFonts w:ascii="Times New Roman" w:eastAsia="標楷體" w:hAnsi="Times New Roman" w:cs="Times New Roman" w:hint="eastAsia"/>
          <w:sz w:val="28"/>
          <w:szCs w:val="28"/>
        </w:rPr>
        <w:t>。</w:t>
      </w:r>
    </w:p>
    <w:p w:rsidR="00404495" w:rsidRPr="003D728D" w:rsidRDefault="00940F7C" w:rsidP="006D7BA5">
      <w:pPr>
        <w:pStyle w:val="a3"/>
        <w:numPr>
          <w:ilvl w:val="1"/>
          <w:numId w:val="11"/>
        </w:numPr>
        <w:spacing w:line="400" w:lineRule="exact"/>
        <w:ind w:leftChars="0" w:left="1843" w:hanging="357"/>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t>本</w:t>
      </w:r>
      <w:r w:rsidR="00671777" w:rsidRPr="003D728D">
        <w:rPr>
          <w:rFonts w:ascii="Times New Roman" w:eastAsia="標楷體" w:hAnsi="Times New Roman" w:cs="Times New Roman" w:hint="eastAsia"/>
          <w:sz w:val="28"/>
          <w:szCs w:val="28"/>
        </w:rPr>
        <w:t>文件</w:t>
      </w:r>
      <w:r w:rsidR="00404495" w:rsidRPr="003D728D">
        <w:rPr>
          <w:rFonts w:ascii="Times New Roman" w:eastAsia="標楷體" w:hAnsi="Times New Roman" w:cs="Times New Roman" w:hint="eastAsia"/>
          <w:sz w:val="28"/>
          <w:szCs w:val="28"/>
        </w:rPr>
        <w:t>所稱「</w:t>
      </w:r>
      <w:r w:rsidR="00A97BAE" w:rsidRPr="003D728D">
        <w:rPr>
          <w:rFonts w:ascii="Times New Roman" w:eastAsia="標楷體" w:hAnsi="Times New Roman" w:cs="Times New Roman" w:hint="eastAsia"/>
          <w:sz w:val="28"/>
          <w:szCs w:val="28"/>
        </w:rPr>
        <w:t>既有客戶（含實質受益人）之</w:t>
      </w:r>
      <w:r w:rsidR="00DE2505" w:rsidRPr="003D728D">
        <w:rPr>
          <w:rFonts w:ascii="Times New Roman" w:eastAsia="標楷體" w:hAnsi="Times New Roman" w:cs="Times New Roman" w:hint="eastAsia"/>
          <w:sz w:val="28"/>
          <w:szCs w:val="28"/>
        </w:rPr>
        <w:t>盡職調查資訊</w:t>
      </w:r>
      <w:r w:rsidR="00404495" w:rsidRPr="003D728D">
        <w:rPr>
          <w:rFonts w:ascii="Times New Roman" w:eastAsia="標楷體" w:hAnsi="Times New Roman" w:cs="Times New Roman" w:hint="eastAsia"/>
          <w:sz w:val="28"/>
          <w:szCs w:val="28"/>
        </w:rPr>
        <w:t>」，係指</w:t>
      </w:r>
      <w:r w:rsidR="00271565" w:rsidRPr="003D728D">
        <w:rPr>
          <w:rFonts w:ascii="Times New Roman" w:eastAsia="標楷體" w:hAnsi="Times New Roman" w:cs="Times New Roman" w:hint="eastAsia"/>
          <w:sz w:val="28"/>
          <w:szCs w:val="28"/>
        </w:rPr>
        <w:t>子公司</w:t>
      </w:r>
      <w:r w:rsidR="00DE2505" w:rsidRPr="003D728D">
        <w:rPr>
          <w:rFonts w:ascii="Times New Roman" w:eastAsia="標楷體" w:hAnsi="Times New Roman" w:cs="Times New Roman" w:hint="eastAsia"/>
          <w:sz w:val="28"/>
          <w:szCs w:val="28"/>
        </w:rPr>
        <w:t>於</w:t>
      </w:r>
      <w:r w:rsidR="00336E16" w:rsidRPr="003D728D">
        <w:rPr>
          <w:rFonts w:ascii="Times New Roman" w:eastAsia="標楷體" w:hAnsi="Times New Roman" w:cs="Times New Roman" w:hint="eastAsia"/>
          <w:sz w:val="28"/>
          <w:szCs w:val="28"/>
        </w:rPr>
        <w:t>既有</w:t>
      </w:r>
      <w:r w:rsidR="0033559B" w:rsidRPr="003D728D">
        <w:rPr>
          <w:rFonts w:ascii="Times New Roman" w:eastAsia="標楷體" w:hAnsi="Times New Roman" w:cs="Times New Roman" w:hint="eastAsia"/>
          <w:sz w:val="28"/>
          <w:szCs w:val="28"/>
        </w:rPr>
        <w:t>客戶</w:t>
      </w:r>
      <w:r w:rsidR="00DE2505" w:rsidRPr="003D728D">
        <w:rPr>
          <w:rFonts w:ascii="Times New Roman" w:eastAsia="標楷體" w:hAnsi="Times New Roman" w:cs="Times New Roman" w:hint="eastAsia"/>
          <w:sz w:val="28"/>
          <w:szCs w:val="28"/>
        </w:rPr>
        <w:t>盡職調查</w:t>
      </w:r>
      <w:r w:rsidR="00271565" w:rsidRPr="003D728D">
        <w:rPr>
          <w:rFonts w:ascii="Times New Roman" w:eastAsia="標楷體" w:hAnsi="Times New Roman" w:cs="Times New Roman" w:hint="eastAsia"/>
          <w:sz w:val="28"/>
          <w:szCs w:val="28"/>
        </w:rPr>
        <w:t>時所需</w:t>
      </w:r>
      <w:r w:rsidR="00DE2505" w:rsidRPr="003D728D">
        <w:rPr>
          <w:rFonts w:ascii="Times New Roman" w:eastAsia="標楷體" w:hAnsi="Times New Roman" w:cs="Times New Roman" w:hint="eastAsia"/>
          <w:sz w:val="28"/>
          <w:szCs w:val="28"/>
        </w:rPr>
        <w:t>並</w:t>
      </w:r>
      <w:r w:rsidR="00404495" w:rsidRPr="003D728D">
        <w:rPr>
          <w:rFonts w:ascii="Times New Roman" w:eastAsia="標楷體" w:hAnsi="Times New Roman" w:cs="Times New Roman" w:hint="eastAsia"/>
          <w:sz w:val="28"/>
          <w:szCs w:val="28"/>
        </w:rPr>
        <w:t>得</w:t>
      </w:r>
      <w:r w:rsidR="00404495" w:rsidRPr="003D728D">
        <w:rPr>
          <w:rFonts w:ascii="Times New Roman" w:eastAsia="標楷體" w:hAnsi="Times New Roman" w:cs="Times New Roman"/>
          <w:sz w:val="28"/>
          <w:szCs w:val="28"/>
        </w:rPr>
        <w:t>用以辨識</w:t>
      </w:r>
      <w:r w:rsidR="0033559B" w:rsidRPr="003D728D">
        <w:rPr>
          <w:rFonts w:ascii="Times New Roman" w:eastAsia="標楷體" w:hAnsi="Times New Roman" w:cs="Times New Roman" w:hint="eastAsia"/>
          <w:sz w:val="28"/>
          <w:szCs w:val="28"/>
        </w:rPr>
        <w:t>或驗證</w:t>
      </w:r>
      <w:r w:rsidR="00404495" w:rsidRPr="003D728D">
        <w:rPr>
          <w:rFonts w:ascii="Times New Roman" w:eastAsia="標楷體" w:hAnsi="Times New Roman" w:cs="Times New Roman"/>
          <w:sz w:val="28"/>
          <w:szCs w:val="28"/>
        </w:rPr>
        <w:t>客戶或實質受益人身分之</w:t>
      </w:r>
      <w:r w:rsidR="00404495" w:rsidRPr="003D728D">
        <w:rPr>
          <w:rFonts w:ascii="Times New Roman" w:eastAsia="標楷體" w:hAnsi="Times New Roman" w:cs="Times New Roman" w:hint="eastAsia"/>
          <w:sz w:val="28"/>
          <w:szCs w:val="28"/>
        </w:rPr>
        <w:t>資</w:t>
      </w:r>
      <w:r w:rsidR="00404495" w:rsidRPr="003D728D">
        <w:rPr>
          <w:rFonts w:ascii="Times New Roman" w:eastAsia="標楷體" w:hAnsi="Times New Roman" w:cs="Times New Roman"/>
          <w:sz w:val="28"/>
          <w:szCs w:val="28"/>
        </w:rPr>
        <w:t>訊</w:t>
      </w:r>
      <w:r w:rsidR="00404495" w:rsidRPr="003D728D">
        <w:rPr>
          <w:rFonts w:ascii="Times New Roman" w:eastAsia="標楷體" w:hAnsi="Times New Roman" w:cs="Times New Roman" w:hint="eastAsia"/>
          <w:sz w:val="28"/>
          <w:szCs w:val="28"/>
        </w:rPr>
        <w:t>，如：</w:t>
      </w:r>
      <w:r w:rsidR="00404495" w:rsidRPr="003D728D">
        <w:rPr>
          <w:rFonts w:ascii="Times New Roman" w:eastAsia="標楷體" w:hAnsi="Times New Roman" w:cs="Times New Roman"/>
          <w:sz w:val="28"/>
          <w:szCs w:val="28"/>
        </w:rPr>
        <w:t>姓名（或名稱）、</w:t>
      </w:r>
      <w:r w:rsidR="006A0120" w:rsidRPr="003D728D">
        <w:rPr>
          <w:rFonts w:ascii="Times New Roman" w:eastAsia="標楷體" w:hAnsi="Times New Roman" w:cs="Times New Roman" w:hint="eastAsia"/>
          <w:sz w:val="28"/>
          <w:szCs w:val="28"/>
        </w:rPr>
        <w:t>性別、生日</w:t>
      </w:r>
      <w:r w:rsidR="006A0120" w:rsidRPr="003D728D">
        <w:rPr>
          <w:rFonts w:ascii="Times New Roman" w:eastAsia="標楷體" w:hAnsi="Times New Roman" w:cs="Times New Roman"/>
          <w:sz w:val="28"/>
          <w:szCs w:val="28"/>
        </w:rPr>
        <w:t>(</w:t>
      </w:r>
      <w:r w:rsidR="006A0120" w:rsidRPr="003D728D">
        <w:rPr>
          <w:rFonts w:ascii="Times New Roman" w:eastAsia="標楷體" w:hAnsi="Times New Roman" w:cs="Times New Roman" w:hint="eastAsia"/>
          <w:sz w:val="28"/>
          <w:szCs w:val="28"/>
        </w:rPr>
        <w:t>或設立日期</w:t>
      </w:r>
      <w:r w:rsidR="006A0120" w:rsidRPr="003D728D">
        <w:rPr>
          <w:rFonts w:ascii="Times New Roman" w:eastAsia="標楷體" w:hAnsi="Times New Roman" w:cs="Times New Roman"/>
          <w:sz w:val="28"/>
          <w:szCs w:val="28"/>
        </w:rPr>
        <w:t>)</w:t>
      </w:r>
      <w:r w:rsidR="006A0120" w:rsidRPr="003D728D">
        <w:rPr>
          <w:rFonts w:ascii="Times New Roman" w:eastAsia="標楷體" w:hAnsi="Times New Roman" w:cs="Times New Roman" w:hint="eastAsia"/>
          <w:sz w:val="28"/>
          <w:szCs w:val="28"/>
        </w:rPr>
        <w:t>、電子郵件</w:t>
      </w:r>
      <w:r w:rsidR="00675A76" w:rsidRPr="003D728D">
        <w:rPr>
          <w:rFonts w:ascii="Times New Roman" w:eastAsia="標楷體" w:hAnsi="Times New Roman" w:cs="Times New Roman" w:hint="eastAsia"/>
          <w:sz w:val="28"/>
          <w:szCs w:val="28"/>
        </w:rPr>
        <w:t>、</w:t>
      </w:r>
      <w:r w:rsidR="00404495" w:rsidRPr="003D728D">
        <w:rPr>
          <w:rFonts w:ascii="Times New Roman" w:eastAsia="標楷體" w:hAnsi="Times New Roman" w:cs="Times New Roman"/>
          <w:sz w:val="28"/>
          <w:szCs w:val="28"/>
        </w:rPr>
        <w:t>證件編號、行職業、</w:t>
      </w:r>
      <w:r w:rsidR="006A0120" w:rsidRPr="003D728D">
        <w:rPr>
          <w:rFonts w:ascii="Times New Roman" w:eastAsia="標楷體" w:hAnsi="Times New Roman" w:cs="Times New Roman" w:hint="eastAsia"/>
          <w:sz w:val="28"/>
          <w:szCs w:val="28"/>
        </w:rPr>
        <w:t>職位、任職機構、</w:t>
      </w:r>
      <w:r w:rsidR="00404495" w:rsidRPr="003D728D">
        <w:rPr>
          <w:rFonts w:ascii="Times New Roman" w:eastAsia="標楷體" w:hAnsi="Times New Roman" w:cs="Times New Roman"/>
          <w:sz w:val="28"/>
          <w:szCs w:val="28"/>
        </w:rPr>
        <w:t>國籍等</w:t>
      </w:r>
      <w:r w:rsidR="0033559B" w:rsidRPr="003D728D">
        <w:rPr>
          <w:rFonts w:ascii="Times New Roman" w:eastAsia="標楷體" w:hAnsi="Times New Roman" w:cs="Times New Roman" w:hint="eastAsia"/>
          <w:sz w:val="28"/>
          <w:szCs w:val="28"/>
        </w:rPr>
        <w:t>；但不含客戶之交易或帳戶資訊</w:t>
      </w:r>
      <w:r w:rsidR="00404495" w:rsidRPr="003D728D">
        <w:rPr>
          <w:rFonts w:ascii="Times New Roman" w:eastAsia="標楷體" w:hAnsi="Times New Roman" w:cs="Times New Roman" w:hint="eastAsia"/>
          <w:sz w:val="28"/>
          <w:szCs w:val="28"/>
        </w:rPr>
        <w:t>。</w:t>
      </w:r>
    </w:p>
    <w:p w:rsidR="001155BD" w:rsidRPr="003D728D" w:rsidRDefault="001155BD" w:rsidP="001155BD">
      <w:pPr>
        <w:pStyle w:val="a3"/>
        <w:spacing w:line="400" w:lineRule="exact"/>
        <w:ind w:leftChars="0" w:left="1843"/>
        <w:jc w:val="both"/>
        <w:rPr>
          <w:rFonts w:ascii="Times New Roman" w:eastAsia="標楷體" w:hAnsi="Times New Roman" w:cs="Times New Roman"/>
          <w:sz w:val="28"/>
          <w:szCs w:val="28"/>
        </w:rPr>
      </w:pPr>
    </w:p>
    <w:p w:rsidR="006D7BA5" w:rsidRPr="003D728D" w:rsidRDefault="006D7BA5" w:rsidP="006D7BA5">
      <w:pPr>
        <w:pStyle w:val="a3"/>
        <w:numPr>
          <w:ilvl w:val="0"/>
          <w:numId w:val="14"/>
        </w:numPr>
        <w:spacing w:line="400" w:lineRule="exact"/>
        <w:ind w:leftChars="0"/>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lastRenderedPageBreak/>
        <w:t>疑似洗錢交易資訊分享</w:t>
      </w:r>
    </w:p>
    <w:p w:rsidR="00BE60D6" w:rsidRPr="003D728D" w:rsidRDefault="001A2F8B" w:rsidP="00BE60D6">
      <w:pPr>
        <w:pStyle w:val="a3"/>
        <w:numPr>
          <w:ilvl w:val="0"/>
          <w:numId w:val="16"/>
        </w:numPr>
        <w:spacing w:line="400" w:lineRule="exact"/>
        <w:ind w:leftChars="0"/>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t>金控集團內</w:t>
      </w:r>
      <w:r w:rsidR="00404495" w:rsidRPr="003D728D">
        <w:rPr>
          <w:rFonts w:ascii="Times New Roman" w:eastAsia="標楷體" w:hAnsi="Times New Roman" w:cs="Times New Roman" w:hint="eastAsia"/>
          <w:sz w:val="28"/>
          <w:szCs w:val="28"/>
        </w:rPr>
        <w:t>不得</w:t>
      </w:r>
      <w:r w:rsidRPr="003D728D">
        <w:rPr>
          <w:rFonts w:ascii="Times New Roman" w:eastAsia="標楷體" w:hAnsi="Times New Roman" w:cs="Times New Roman" w:hint="eastAsia"/>
          <w:sz w:val="28"/>
          <w:szCs w:val="28"/>
        </w:rPr>
        <w:t>明確</w:t>
      </w:r>
      <w:r w:rsidR="00404495" w:rsidRPr="003D728D">
        <w:rPr>
          <w:rFonts w:ascii="Times New Roman" w:eastAsia="標楷體" w:hAnsi="Times New Roman" w:cs="Times New Roman" w:hint="eastAsia"/>
          <w:sz w:val="28"/>
          <w:szCs w:val="28"/>
        </w:rPr>
        <w:t>分享</w:t>
      </w:r>
      <w:r w:rsidRPr="003D728D">
        <w:rPr>
          <w:rFonts w:ascii="Times New Roman" w:eastAsia="標楷體" w:hAnsi="Times New Roman" w:cs="Times New Roman" w:hint="eastAsia"/>
          <w:sz w:val="28"/>
          <w:szCs w:val="28"/>
        </w:rPr>
        <w:t>客戶已被申報疑似洗錢交易之資訊。但</w:t>
      </w:r>
      <w:r w:rsidR="00D1041E" w:rsidRPr="003D728D">
        <w:rPr>
          <w:rFonts w:ascii="Times New Roman" w:eastAsia="標楷體" w:hAnsi="Times New Roman" w:cs="Times New Roman" w:hint="eastAsia"/>
          <w:sz w:val="28"/>
          <w:szCs w:val="28"/>
        </w:rPr>
        <w:t>如</w:t>
      </w:r>
      <w:r w:rsidR="005108FC" w:rsidRPr="003D728D">
        <w:rPr>
          <w:rFonts w:ascii="Times New Roman" w:eastAsia="標楷體" w:hAnsi="Times New Roman" w:cs="Times New Roman" w:hint="eastAsia"/>
          <w:sz w:val="28"/>
          <w:szCs w:val="28"/>
        </w:rPr>
        <w:t>與</w:t>
      </w:r>
      <w:r w:rsidR="00691FFA" w:rsidRPr="003D728D">
        <w:rPr>
          <w:rFonts w:ascii="Times New Roman" w:eastAsia="標楷體" w:hAnsi="Times New Roman" w:cs="Times New Roman" w:hint="eastAsia"/>
          <w:sz w:val="28"/>
          <w:szCs w:val="28"/>
        </w:rPr>
        <w:t>拒絕往來戶、高風險客戶或其他</w:t>
      </w:r>
      <w:r w:rsidR="00BD2990" w:rsidRPr="00484D7C">
        <w:rPr>
          <w:rFonts w:ascii="Times New Roman" w:eastAsia="標楷體" w:hAnsi="Times New Roman" w:cs="Times New Roman" w:hint="eastAsia"/>
          <w:sz w:val="28"/>
          <w:szCs w:val="28"/>
        </w:rPr>
        <w:t>特定</w:t>
      </w:r>
      <w:r w:rsidR="00BE60D6" w:rsidRPr="003D728D">
        <w:rPr>
          <w:rFonts w:ascii="Times New Roman" w:eastAsia="標楷體" w:hAnsi="Times New Roman" w:cs="Times New Roman" w:hint="eastAsia"/>
          <w:sz w:val="28"/>
          <w:szCs w:val="28"/>
        </w:rPr>
        <w:t>類型之</w:t>
      </w:r>
      <w:r w:rsidR="00691FFA" w:rsidRPr="003D728D">
        <w:rPr>
          <w:rFonts w:ascii="Times New Roman" w:eastAsia="標楷體" w:hAnsi="Times New Roman" w:cs="Times New Roman" w:hint="eastAsia"/>
          <w:sz w:val="28"/>
          <w:szCs w:val="28"/>
        </w:rPr>
        <w:t>名單</w:t>
      </w:r>
      <w:r w:rsidR="00D1041E" w:rsidRPr="003D728D">
        <w:rPr>
          <w:rFonts w:ascii="Times New Roman" w:eastAsia="標楷體" w:hAnsi="Times New Roman" w:cs="Times New Roman" w:hint="eastAsia"/>
          <w:sz w:val="28"/>
          <w:szCs w:val="28"/>
        </w:rPr>
        <w:t>共同納入關注名單</w:t>
      </w:r>
      <w:r w:rsidRPr="003D728D">
        <w:rPr>
          <w:rFonts w:ascii="Times New Roman" w:eastAsia="標楷體" w:hAnsi="Times New Roman" w:cs="Times New Roman" w:hint="eastAsia"/>
          <w:sz w:val="28"/>
          <w:szCs w:val="28"/>
        </w:rPr>
        <w:t>，</w:t>
      </w:r>
      <w:r w:rsidR="005108FC" w:rsidRPr="003D728D">
        <w:rPr>
          <w:rFonts w:ascii="Times New Roman" w:eastAsia="標楷體" w:hAnsi="Times New Roman" w:cs="Times New Roman" w:hint="eastAsia"/>
          <w:sz w:val="28"/>
          <w:szCs w:val="28"/>
        </w:rPr>
        <w:t>以</w:t>
      </w:r>
      <w:r w:rsidR="00BE60D6" w:rsidRPr="003D728D">
        <w:rPr>
          <w:rFonts w:ascii="Times New Roman" w:eastAsia="標楷體" w:hAnsi="Times New Roman" w:cs="Times New Roman" w:hint="eastAsia"/>
          <w:sz w:val="28"/>
          <w:szCs w:val="28"/>
        </w:rPr>
        <w:t>避免第三人可明確推斷客戶曾被申報疑似洗錢交易之情形下，</w:t>
      </w:r>
      <w:r w:rsidR="005108FC" w:rsidRPr="003D728D">
        <w:rPr>
          <w:rFonts w:ascii="Times New Roman" w:eastAsia="標楷體" w:hAnsi="Times New Roman" w:cs="Times New Roman" w:hint="eastAsia"/>
          <w:sz w:val="28"/>
          <w:szCs w:val="28"/>
        </w:rPr>
        <w:t>得將該</w:t>
      </w:r>
      <w:r w:rsidR="00651B6B" w:rsidRPr="003D728D">
        <w:rPr>
          <w:rFonts w:ascii="Times New Roman" w:eastAsia="標楷體" w:hAnsi="Times New Roman" w:cs="Times New Roman" w:hint="eastAsia"/>
          <w:sz w:val="28"/>
          <w:szCs w:val="28"/>
        </w:rPr>
        <w:t>關注</w:t>
      </w:r>
      <w:r w:rsidR="005108FC" w:rsidRPr="003D728D">
        <w:rPr>
          <w:rFonts w:ascii="Times New Roman" w:eastAsia="標楷體" w:hAnsi="Times New Roman" w:cs="Times New Roman" w:hint="eastAsia"/>
          <w:sz w:val="28"/>
          <w:szCs w:val="28"/>
        </w:rPr>
        <w:t>名單</w:t>
      </w:r>
      <w:r w:rsidR="00BE60D6" w:rsidRPr="003D728D">
        <w:rPr>
          <w:rFonts w:ascii="Times New Roman" w:eastAsia="標楷體" w:hAnsi="Times New Roman" w:cs="Times New Roman" w:hint="eastAsia"/>
          <w:sz w:val="28"/>
          <w:szCs w:val="28"/>
        </w:rPr>
        <w:t>於</w:t>
      </w:r>
      <w:r w:rsidRPr="003D728D">
        <w:rPr>
          <w:rFonts w:ascii="Times New Roman" w:eastAsia="標楷體" w:hAnsi="Times New Roman" w:cs="Times New Roman" w:hint="eastAsia"/>
          <w:sz w:val="28"/>
          <w:szCs w:val="28"/>
        </w:rPr>
        <w:t>集團內各金融機構</w:t>
      </w:r>
      <w:r w:rsidR="00BE60D6" w:rsidRPr="003D728D">
        <w:rPr>
          <w:rFonts w:ascii="Times New Roman" w:eastAsia="標楷體" w:hAnsi="Times New Roman" w:cs="Times New Roman" w:hint="eastAsia"/>
          <w:sz w:val="28"/>
          <w:szCs w:val="28"/>
        </w:rPr>
        <w:t>進行</w:t>
      </w:r>
      <w:r w:rsidRPr="003D728D">
        <w:rPr>
          <w:rFonts w:ascii="Times New Roman" w:eastAsia="標楷體" w:hAnsi="Times New Roman" w:cs="Times New Roman" w:hint="eastAsia"/>
          <w:sz w:val="28"/>
          <w:szCs w:val="28"/>
        </w:rPr>
        <w:t>資訊分享。</w:t>
      </w:r>
    </w:p>
    <w:p w:rsidR="00404495" w:rsidRPr="003D728D" w:rsidRDefault="00CE3385">
      <w:pPr>
        <w:pStyle w:val="a3"/>
        <w:numPr>
          <w:ilvl w:val="0"/>
          <w:numId w:val="16"/>
        </w:numPr>
        <w:spacing w:line="400" w:lineRule="exact"/>
        <w:ind w:leftChars="0"/>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t>疑</w:t>
      </w:r>
      <w:r w:rsidR="00515B9F" w:rsidRPr="003D728D">
        <w:rPr>
          <w:rFonts w:ascii="Times New Roman" w:eastAsia="標楷體" w:hAnsi="Times New Roman" w:cs="Times New Roman" w:hint="eastAsia"/>
          <w:sz w:val="28"/>
          <w:szCs w:val="28"/>
        </w:rPr>
        <w:t>似洗錢</w:t>
      </w:r>
      <w:r w:rsidRPr="003D728D">
        <w:rPr>
          <w:rFonts w:ascii="Times New Roman" w:eastAsia="標楷體" w:hAnsi="Times New Roman" w:cs="Times New Roman" w:hint="eastAsia"/>
          <w:sz w:val="28"/>
          <w:szCs w:val="28"/>
        </w:rPr>
        <w:t>交易類型或案例之分享，有助提升金融機構</w:t>
      </w:r>
      <w:r w:rsidRPr="003D728D">
        <w:rPr>
          <w:rFonts w:ascii="Times New Roman" w:eastAsia="標楷體" w:hAnsi="Times New Roman" w:cs="Times New Roman" w:hint="eastAsia"/>
          <w:sz w:val="28"/>
          <w:szCs w:val="28"/>
        </w:rPr>
        <w:t>AML/CFT</w:t>
      </w:r>
      <w:r w:rsidRPr="003D728D">
        <w:rPr>
          <w:rFonts w:ascii="Times New Roman" w:eastAsia="標楷體" w:hAnsi="Times New Roman" w:cs="Times New Roman" w:hint="eastAsia"/>
          <w:sz w:val="28"/>
          <w:szCs w:val="28"/>
        </w:rPr>
        <w:t>機制，爰</w:t>
      </w:r>
      <w:r w:rsidR="00D1041E" w:rsidRPr="003D728D">
        <w:rPr>
          <w:rFonts w:ascii="Times New Roman" w:eastAsia="標楷體" w:hAnsi="Times New Roman" w:cs="Times New Roman" w:hint="eastAsia"/>
          <w:sz w:val="28"/>
          <w:szCs w:val="28"/>
        </w:rPr>
        <w:t>疑似洗錢交易</w:t>
      </w:r>
      <w:r w:rsidRPr="003D728D">
        <w:rPr>
          <w:rFonts w:ascii="Times New Roman" w:eastAsia="標楷體" w:hAnsi="Times New Roman" w:cs="Times New Roman" w:hint="eastAsia"/>
          <w:sz w:val="28"/>
          <w:szCs w:val="28"/>
        </w:rPr>
        <w:t>得在去識別化之情形下</w:t>
      </w:r>
      <w:r w:rsidR="00D1041E" w:rsidRPr="003D728D">
        <w:rPr>
          <w:rFonts w:ascii="Times New Roman" w:eastAsia="標楷體" w:hAnsi="Times New Roman" w:cs="Times New Roman" w:hint="eastAsia"/>
          <w:sz w:val="28"/>
          <w:szCs w:val="28"/>
        </w:rPr>
        <w:t>，以個案或類型化之方式</w:t>
      </w:r>
      <w:r w:rsidRPr="003D728D">
        <w:rPr>
          <w:rFonts w:ascii="Times New Roman" w:eastAsia="標楷體" w:hAnsi="Times New Roman" w:cs="Times New Roman" w:hint="eastAsia"/>
          <w:sz w:val="28"/>
          <w:szCs w:val="28"/>
        </w:rPr>
        <w:t>，進行分享。</w:t>
      </w:r>
    </w:p>
    <w:p w:rsidR="00425BEC" w:rsidRPr="003D728D" w:rsidRDefault="00CE3385">
      <w:pPr>
        <w:pStyle w:val="a3"/>
        <w:numPr>
          <w:ilvl w:val="0"/>
          <w:numId w:val="14"/>
        </w:numPr>
        <w:spacing w:line="400" w:lineRule="exact"/>
        <w:ind w:leftChars="0"/>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t>各</w:t>
      </w:r>
      <w:r w:rsidR="008679CA" w:rsidRPr="003D728D">
        <w:rPr>
          <w:rFonts w:ascii="Times New Roman" w:eastAsia="標楷體" w:hAnsi="Times New Roman" w:cs="Times New Roman" w:hint="eastAsia"/>
          <w:sz w:val="28"/>
          <w:szCs w:val="28"/>
        </w:rPr>
        <w:t>子公司</w:t>
      </w:r>
      <w:r w:rsidR="00515B9F" w:rsidRPr="003D728D">
        <w:rPr>
          <w:rFonts w:ascii="Times New Roman" w:eastAsia="標楷體" w:hAnsi="Times New Roman" w:cs="Times New Roman" w:hint="eastAsia"/>
          <w:sz w:val="28"/>
          <w:szCs w:val="28"/>
        </w:rPr>
        <w:t>A</w:t>
      </w:r>
      <w:r w:rsidR="00515B9F" w:rsidRPr="003D728D">
        <w:rPr>
          <w:rFonts w:ascii="Times New Roman" w:eastAsia="標楷體" w:hAnsi="Times New Roman" w:cs="Times New Roman"/>
          <w:sz w:val="28"/>
          <w:szCs w:val="28"/>
        </w:rPr>
        <w:t>ML/CFT</w:t>
      </w:r>
      <w:r w:rsidR="00FE11E7" w:rsidRPr="003D728D">
        <w:rPr>
          <w:rFonts w:ascii="Times New Roman" w:eastAsia="標楷體" w:hAnsi="Times New Roman" w:cs="Times New Roman" w:hint="eastAsia"/>
          <w:sz w:val="28"/>
          <w:szCs w:val="28"/>
        </w:rPr>
        <w:t>專責</w:t>
      </w:r>
      <w:r w:rsidR="00515B9F" w:rsidRPr="003D728D">
        <w:rPr>
          <w:rFonts w:ascii="Times New Roman" w:eastAsia="標楷體" w:hAnsi="Times New Roman" w:cs="Times New Roman" w:hint="eastAsia"/>
          <w:sz w:val="28"/>
          <w:szCs w:val="28"/>
        </w:rPr>
        <w:t>人員及稽核人員</w:t>
      </w:r>
      <w:r w:rsidR="008679CA" w:rsidRPr="003D728D">
        <w:rPr>
          <w:rFonts w:ascii="Times New Roman" w:eastAsia="標楷體" w:hAnsi="Times New Roman" w:cs="Times New Roman" w:hint="eastAsia"/>
          <w:sz w:val="28"/>
          <w:szCs w:val="28"/>
        </w:rPr>
        <w:t>於</w:t>
      </w:r>
      <w:r w:rsidR="0033559B" w:rsidRPr="003D728D">
        <w:rPr>
          <w:rFonts w:ascii="Times New Roman" w:eastAsia="標楷體" w:hAnsi="Times New Roman" w:cs="Times New Roman" w:hint="eastAsia"/>
          <w:sz w:val="28"/>
          <w:szCs w:val="28"/>
        </w:rPr>
        <w:t>交易監控</w:t>
      </w:r>
      <w:r w:rsidR="00515B9F" w:rsidRPr="003D728D">
        <w:rPr>
          <w:rFonts w:ascii="Times New Roman" w:eastAsia="標楷體" w:hAnsi="Times New Roman" w:cs="Times New Roman" w:hint="eastAsia"/>
          <w:sz w:val="28"/>
          <w:szCs w:val="28"/>
        </w:rPr>
        <w:t>、</w:t>
      </w:r>
      <w:r w:rsidR="0033559B" w:rsidRPr="003D728D">
        <w:rPr>
          <w:rFonts w:ascii="Times New Roman" w:eastAsia="標楷體" w:hAnsi="Times New Roman" w:cs="Times New Roman" w:hint="eastAsia"/>
          <w:sz w:val="28"/>
          <w:szCs w:val="28"/>
        </w:rPr>
        <w:t>客戶盡職調查</w:t>
      </w:r>
      <w:r w:rsidR="00515B9F" w:rsidRPr="003D728D">
        <w:rPr>
          <w:rFonts w:ascii="Times New Roman" w:eastAsia="標楷體" w:hAnsi="Times New Roman" w:cs="Times New Roman" w:hint="eastAsia"/>
          <w:sz w:val="28"/>
          <w:szCs w:val="28"/>
        </w:rPr>
        <w:t>或辦理相關查核</w:t>
      </w:r>
      <w:r w:rsidR="0033559B" w:rsidRPr="003D728D">
        <w:rPr>
          <w:rFonts w:ascii="Times New Roman" w:eastAsia="標楷體" w:hAnsi="Times New Roman" w:cs="Times New Roman" w:hint="eastAsia"/>
          <w:sz w:val="28"/>
          <w:szCs w:val="28"/>
        </w:rPr>
        <w:t>時，</w:t>
      </w:r>
      <w:r w:rsidR="00515B9F" w:rsidRPr="003D728D">
        <w:rPr>
          <w:rFonts w:ascii="Times New Roman" w:eastAsia="標楷體" w:hAnsi="Times New Roman" w:cs="Times New Roman" w:hint="eastAsia"/>
          <w:sz w:val="28"/>
          <w:szCs w:val="28"/>
        </w:rPr>
        <w:t>如認</w:t>
      </w:r>
      <w:r w:rsidR="002335C2" w:rsidRPr="003D728D">
        <w:rPr>
          <w:rFonts w:ascii="Times New Roman" w:eastAsia="標楷體" w:hAnsi="Times New Roman" w:cs="Times New Roman" w:hint="eastAsia"/>
          <w:sz w:val="28"/>
          <w:szCs w:val="28"/>
        </w:rPr>
        <w:t>涉及其他子公司且有</w:t>
      </w:r>
      <w:r w:rsidR="00515B9F" w:rsidRPr="003D728D">
        <w:rPr>
          <w:rFonts w:ascii="Times New Roman" w:eastAsia="標楷體" w:hAnsi="Times New Roman" w:cs="Times New Roman" w:hint="eastAsia"/>
          <w:sz w:val="28"/>
          <w:szCs w:val="28"/>
        </w:rPr>
        <w:t>進一步</w:t>
      </w:r>
      <w:r w:rsidR="002335C2" w:rsidRPr="003D728D">
        <w:rPr>
          <w:rFonts w:ascii="Times New Roman" w:eastAsia="標楷體" w:hAnsi="Times New Roman" w:cs="Times New Roman" w:hint="eastAsia"/>
          <w:sz w:val="28"/>
          <w:szCs w:val="28"/>
        </w:rPr>
        <w:t>調查之必要，</w:t>
      </w:r>
      <w:r w:rsidR="00515B9F" w:rsidRPr="003D728D">
        <w:rPr>
          <w:rFonts w:ascii="Times New Roman" w:eastAsia="標楷體" w:hAnsi="Times New Roman" w:cs="Times New Roman" w:hint="eastAsia"/>
          <w:sz w:val="28"/>
          <w:szCs w:val="28"/>
        </w:rPr>
        <w:t>得向其他子公司之</w:t>
      </w:r>
      <w:r w:rsidR="00D1041E" w:rsidRPr="003D728D">
        <w:rPr>
          <w:rFonts w:ascii="Times New Roman" w:eastAsia="標楷體" w:hAnsi="Times New Roman" w:cs="Times New Roman" w:hint="eastAsia"/>
          <w:sz w:val="28"/>
          <w:szCs w:val="28"/>
        </w:rPr>
        <w:t>A</w:t>
      </w:r>
      <w:r w:rsidR="00D1041E" w:rsidRPr="003D728D">
        <w:rPr>
          <w:rFonts w:ascii="Times New Roman" w:eastAsia="標楷體" w:hAnsi="Times New Roman" w:cs="Times New Roman"/>
          <w:sz w:val="28"/>
          <w:szCs w:val="28"/>
        </w:rPr>
        <w:t>ML/CFT</w:t>
      </w:r>
      <w:r w:rsidR="00D1041E" w:rsidRPr="003D728D">
        <w:rPr>
          <w:rFonts w:ascii="Times New Roman" w:eastAsia="標楷體" w:hAnsi="Times New Roman" w:cs="Times New Roman" w:hint="eastAsia"/>
          <w:sz w:val="28"/>
          <w:szCs w:val="28"/>
        </w:rPr>
        <w:t>專責主管</w:t>
      </w:r>
      <w:r w:rsidR="00515B9F" w:rsidRPr="003D728D">
        <w:rPr>
          <w:rFonts w:ascii="Times New Roman" w:eastAsia="標楷體" w:hAnsi="Times New Roman" w:cs="Times New Roman" w:hint="eastAsia"/>
          <w:sz w:val="28"/>
          <w:szCs w:val="28"/>
        </w:rPr>
        <w:t>請求</w:t>
      </w:r>
      <w:r w:rsidR="00D1041E" w:rsidRPr="003D728D">
        <w:rPr>
          <w:rFonts w:ascii="Times New Roman" w:eastAsia="標楷體" w:hAnsi="Times New Roman" w:cs="Times New Roman" w:hint="eastAsia"/>
          <w:sz w:val="28"/>
          <w:szCs w:val="28"/>
        </w:rPr>
        <w:t>提供</w:t>
      </w:r>
      <w:r w:rsidR="0033559B" w:rsidRPr="003D728D">
        <w:rPr>
          <w:rFonts w:ascii="Times New Roman" w:eastAsia="標楷體" w:hAnsi="Times New Roman" w:cs="Times New Roman" w:hint="eastAsia"/>
          <w:sz w:val="28"/>
          <w:szCs w:val="28"/>
        </w:rPr>
        <w:t>客戶</w:t>
      </w:r>
      <w:r w:rsidR="0033559B" w:rsidRPr="003D728D">
        <w:rPr>
          <w:rFonts w:ascii="Times New Roman" w:eastAsia="標楷體" w:hAnsi="Times New Roman" w:cs="Times New Roman" w:hint="eastAsia"/>
          <w:sz w:val="28"/>
          <w:szCs w:val="28"/>
        </w:rPr>
        <w:t>(</w:t>
      </w:r>
      <w:r w:rsidR="0033559B" w:rsidRPr="003D728D">
        <w:rPr>
          <w:rFonts w:ascii="Times New Roman" w:eastAsia="標楷體" w:hAnsi="Times New Roman" w:cs="Times New Roman" w:hint="eastAsia"/>
          <w:sz w:val="28"/>
          <w:szCs w:val="28"/>
        </w:rPr>
        <w:t>含實質受益人</w:t>
      </w:r>
      <w:r w:rsidR="0033559B" w:rsidRPr="003D728D">
        <w:rPr>
          <w:rFonts w:ascii="Times New Roman" w:eastAsia="標楷體" w:hAnsi="Times New Roman" w:cs="Times New Roman" w:hint="eastAsia"/>
          <w:sz w:val="28"/>
          <w:szCs w:val="28"/>
        </w:rPr>
        <w:t>)</w:t>
      </w:r>
      <w:r w:rsidR="004F53C6" w:rsidRPr="003D728D">
        <w:rPr>
          <w:rFonts w:ascii="Times New Roman" w:eastAsia="標楷體" w:hAnsi="Times New Roman" w:cs="Times New Roman" w:hint="eastAsia"/>
          <w:sz w:val="28"/>
          <w:szCs w:val="28"/>
        </w:rPr>
        <w:t>資訊</w:t>
      </w:r>
      <w:r w:rsidR="0033559B" w:rsidRPr="003D728D">
        <w:rPr>
          <w:rFonts w:ascii="Times New Roman" w:eastAsia="標楷體" w:hAnsi="Times New Roman" w:cs="Times New Roman" w:hint="eastAsia"/>
          <w:sz w:val="28"/>
          <w:szCs w:val="28"/>
        </w:rPr>
        <w:t>及其交易、帳戶資訊</w:t>
      </w:r>
      <w:r w:rsidR="002335C2" w:rsidRPr="003D728D">
        <w:rPr>
          <w:rFonts w:ascii="Times New Roman" w:eastAsia="標楷體" w:hAnsi="Times New Roman" w:cs="Times New Roman" w:hint="eastAsia"/>
          <w:sz w:val="28"/>
          <w:szCs w:val="28"/>
        </w:rPr>
        <w:t>，或建議其他子公司進行調查</w:t>
      </w:r>
      <w:r w:rsidR="0033559B" w:rsidRPr="003D728D">
        <w:rPr>
          <w:rFonts w:ascii="Times New Roman" w:eastAsia="標楷體" w:hAnsi="Times New Roman" w:cs="Times New Roman" w:hint="eastAsia"/>
          <w:sz w:val="28"/>
          <w:szCs w:val="28"/>
        </w:rPr>
        <w:t>，但應注意不得有違反前述可疑交易申報禁止分享之規定</w:t>
      </w:r>
      <w:r w:rsidR="00655A5F" w:rsidRPr="003D728D">
        <w:rPr>
          <w:rFonts w:ascii="Times New Roman" w:eastAsia="標楷體" w:hAnsi="Times New Roman" w:cs="Times New Roman" w:hint="eastAsia"/>
          <w:sz w:val="28"/>
          <w:szCs w:val="28"/>
        </w:rPr>
        <w:t>。</w:t>
      </w:r>
    </w:p>
    <w:p w:rsidR="006D7BA5" w:rsidRPr="003D728D" w:rsidRDefault="006D7BA5" w:rsidP="006D7BA5">
      <w:pPr>
        <w:pStyle w:val="a3"/>
        <w:numPr>
          <w:ilvl w:val="0"/>
          <w:numId w:val="14"/>
        </w:numPr>
        <w:spacing w:line="400" w:lineRule="exact"/>
        <w:ind w:leftChars="0"/>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t>其他相關資訊分享</w:t>
      </w:r>
    </w:p>
    <w:p w:rsidR="00FD0D70" w:rsidRPr="003D728D" w:rsidRDefault="00FD0D70" w:rsidP="00FD0D70">
      <w:pPr>
        <w:pStyle w:val="a3"/>
        <w:spacing w:line="400" w:lineRule="exact"/>
        <w:ind w:leftChars="0" w:left="1575"/>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t>金控集團得依風險基礎方法，配合</w:t>
      </w:r>
      <w:r w:rsidR="001844C9" w:rsidRPr="003D728D">
        <w:rPr>
          <w:rFonts w:ascii="Times New Roman" w:eastAsia="標楷體" w:hAnsi="Times New Roman" w:cs="Times New Roman" w:hint="eastAsia"/>
          <w:sz w:val="28"/>
          <w:szCs w:val="28"/>
        </w:rPr>
        <w:t>其</w:t>
      </w:r>
      <w:r w:rsidR="0033559B" w:rsidRPr="003D728D">
        <w:rPr>
          <w:rFonts w:ascii="Times New Roman" w:eastAsia="標楷體" w:hAnsi="Times New Roman" w:cs="Times New Roman" w:hint="eastAsia"/>
          <w:sz w:val="28"/>
          <w:szCs w:val="28"/>
        </w:rPr>
        <w:t>內部管理需求，</w:t>
      </w:r>
      <w:r w:rsidR="00336E16" w:rsidRPr="003D728D">
        <w:rPr>
          <w:rFonts w:ascii="Times New Roman" w:eastAsia="標楷體" w:hAnsi="Times New Roman" w:cs="Times New Roman" w:hint="eastAsia"/>
          <w:sz w:val="28"/>
          <w:szCs w:val="28"/>
        </w:rPr>
        <w:t>訂定並分享其他相關資訊。例如：</w:t>
      </w:r>
      <w:r w:rsidRPr="003D728D">
        <w:rPr>
          <w:rFonts w:ascii="Times New Roman" w:eastAsia="標楷體" w:hAnsi="Times New Roman" w:cs="Times New Roman" w:hint="eastAsia"/>
          <w:sz w:val="28"/>
          <w:szCs w:val="28"/>
        </w:rPr>
        <w:t>重大負面新聞等</w:t>
      </w:r>
      <w:r w:rsidRPr="003D728D">
        <w:rPr>
          <w:rFonts w:ascii="Times New Roman" w:eastAsia="標楷體" w:hAnsi="Times New Roman" w:cs="Times New Roman"/>
          <w:sz w:val="28"/>
          <w:szCs w:val="28"/>
        </w:rPr>
        <w:t>與防制洗錢</w:t>
      </w:r>
      <w:r w:rsidR="004F53C6" w:rsidRPr="003D728D">
        <w:rPr>
          <w:rFonts w:ascii="Times New Roman" w:eastAsia="標楷體" w:hAnsi="Times New Roman" w:cs="Times New Roman" w:hint="eastAsia"/>
          <w:sz w:val="28"/>
          <w:szCs w:val="28"/>
        </w:rPr>
        <w:t>及</w:t>
      </w:r>
      <w:r w:rsidRPr="003D728D">
        <w:rPr>
          <w:rFonts w:ascii="Times New Roman" w:eastAsia="標楷體" w:hAnsi="Times New Roman" w:cs="Times New Roman"/>
          <w:sz w:val="28"/>
          <w:szCs w:val="28"/>
        </w:rPr>
        <w:t>打擊資恐相關之資訊</w:t>
      </w:r>
      <w:r w:rsidRPr="003D728D">
        <w:rPr>
          <w:rFonts w:ascii="Times New Roman" w:eastAsia="標楷體" w:hAnsi="Times New Roman" w:cs="Times New Roman" w:hint="eastAsia"/>
          <w:sz w:val="28"/>
          <w:szCs w:val="28"/>
        </w:rPr>
        <w:t>。</w:t>
      </w:r>
    </w:p>
    <w:p w:rsidR="006D7BA5" w:rsidRPr="003D728D" w:rsidRDefault="006D7BA5" w:rsidP="006D7BA5">
      <w:pPr>
        <w:spacing w:line="400" w:lineRule="exact"/>
        <w:jc w:val="both"/>
        <w:rPr>
          <w:rFonts w:ascii="Times New Roman" w:eastAsia="標楷體" w:hAnsi="Times New Roman" w:cs="Times New Roman"/>
          <w:sz w:val="28"/>
          <w:szCs w:val="28"/>
        </w:rPr>
      </w:pPr>
    </w:p>
    <w:p w:rsidR="00FD0D70" w:rsidRPr="003D728D" w:rsidRDefault="00FD0D70" w:rsidP="00FD0D70">
      <w:pPr>
        <w:pStyle w:val="a3"/>
        <w:numPr>
          <w:ilvl w:val="0"/>
          <w:numId w:val="1"/>
        </w:numPr>
        <w:spacing w:line="400" w:lineRule="exact"/>
        <w:ind w:leftChars="0"/>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t>金控公司於督導規劃具體之集團資訊分享機制時，應考量該分享機制對集團之</w:t>
      </w:r>
      <w:r w:rsidR="00671777" w:rsidRPr="003D728D">
        <w:rPr>
          <w:rFonts w:ascii="Times New Roman" w:eastAsia="標楷體" w:hAnsi="Times New Roman" w:cs="Times New Roman" w:hint="eastAsia"/>
          <w:sz w:val="28"/>
          <w:szCs w:val="28"/>
        </w:rPr>
        <w:t>防制</w:t>
      </w:r>
      <w:r w:rsidRPr="003D728D">
        <w:rPr>
          <w:rFonts w:ascii="Times New Roman" w:eastAsia="標楷體" w:hAnsi="Times New Roman" w:cs="Times New Roman" w:hint="eastAsia"/>
          <w:sz w:val="28"/>
          <w:szCs w:val="28"/>
        </w:rPr>
        <w:t>洗錢</w:t>
      </w:r>
      <w:r w:rsidR="007E1787" w:rsidRPr="003D728D">
        <w:rPr>
          <w:rFonts w:ascii="Times New Roman" w:eastAsia="標楷體" w:hAnsi="Times New Roman" w:cs="Times New Roman" w:hint="eastAsia"/>
          <w:sz w:val="28"/>
          <w:szCs w:val="28"/>
        </w:rPr>
        <w:t>及</w:t>
      </w:r>
      <w:r w:rsidRPr="003D728D">
        <w:rPr>
          <w:rFonts w:ascii="Times New Roman" w:eastAsia="標楷體" w:hAnsi="Times New Roman" w:cs="Times New Roman" w:hint="eastAsia"/>
          <w:sz w:val="28"/>
          <w:szCs w:val="28"/>
        </w:rPr>
        <w:t>打擊資恐作業可達成之預期成效與意義，並且應依風險為基礎之方法，就所規劃之具體資訊分享類型給予適當之控管措施，例如但不限於以下各項：</w:t>
      </w:r>
    </w:p>
    <w:p w:rsidR="00FD0D70" w:rsidRPr="003D728D" w:rsidRDefault="00FD0D70" w:rsidP="00FD0D70">
      <w:pPr>
        <w:pStyle w:val="a3"/>
        <w:spacing w:line="400" w:lineRule="exact"/>
        <w:ind w:leftChars="0" w:left="720"/>
        <w:jc w:val="both"/>
        <w:rPr>
          <w:rFonts w:ascii="Times New Roman" w:eastAsia="標楷體" w:hAnsi="Times New Roman" w:cs="Times New Roman"/>
          <w:sz w:val="28"/>
          <w:szCs w:val="28"/>
        </w:rPr>
      </w:pPr>
    </w:p>
    <w:p w:rsidR="00FD0D70" w:rsidRPr="003D728D" w:rsidRDefault="000644A5" w:rsidP="00FD0D70">
      <w:pPr>
        <w:pStyle w:val="a3"/>
        <w:numPr>
          <w:ilvl w:val="0"/>
          <w:numId w:val="12"/>
        </w:numPr>
        <w:spacing w:line="400" w:lineRule="exact"/>
        <w:ind w:leftChars="0"/>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t>金控集團於採行</w:t>
      </w:r>
      <w:r w:rsidR="00FD0D70" w:rsidRPr="003D728D">
        <w:rPr>
          <w:rFonts w:ascii="Times New Roman" w:eastAsia="標楷體" w:hAnsi="Times New Roman" w:cs="Times New Roman" w:hint="eastAsia"/>
          <w:sz w:val="28"/>
          <w:szCs w:val="28"/>
        </w:rPr>
        <w:t>具體</w:t>
      </w:r>
      <w:r w:rsidRPr="003D728D">
        <w:rPr>
          <w:rFonts w:ascii="Times New Roman" w:eastAsia="標楷體" w:hAnsi="Times New Roman" w:cs="Times New Roman" w:hint="eastAsia"/>
          <w:sz w:val="28"/>
          <w:szCs w:val="28"/>
        </w:rPr>
        <w:t>之</w:t>
      </w:r>
      <w:r w:rsidR="00FD0D70" w:rsidRPr="003D728D">
        <w:rPr>
          <w:rFonts w:ascii="Times New Roman" w:eastAsia="標楷體" w:hAnsi="Times New Roman" w:cs="Times New Roman" w:hint="eastAsia"/>
          <w:sz w:val="28"/>
          <w:szCs w:val="28"/>
        </w:rPr>
        <w:t>資訊分享類型前，應就其分享程序與相關議題審慎討論，擬定分享流程、核可單位與必要之因應措施後，經金控公司洗錢防制</w:t>
      </w:r>
      <w:r w:rsidR="00336E16" w:rsidRPr="003D728D">
        <w:rPr>
          <w:rFonts w:ascii="Times New Roman" w:eastAsia="標楷體" w:hAnsi="Times New Roman" w:cs="Times New Roman" w:hint="eastAsia"/>
          <w:sz w:val="28"/>
          <w:szCs w:val="28"/>
        </w:rPr>
        <w:t>權責</w:t>
      </w:r>
      <w:r w:rsidR="00FD0D70" w:rsidRPr="003D728D">
        <w:rPr>
          <w:rFonts w:ascii="Times New Roman" w:eastAsia="標楷體" w:hAnsi="Times New Roman" w:cs="Times New Roman" w:hint="eastAsia"/>
          <w:sz w:val="28"/>
          <w:szCs w:val="28"/>
        </w:rPr>
        <w:t>單位確認符合本</w:t>
      </w:r>
      <w:r w:rsidR="00671777" w:rsidRPr="003D728D">
        <w:rPr>
          <w:rFonts w:ascii="Times New Roman" w:eastAsia="標楷體" w:hAnsi="Times New Roman" w:cs="Times New Roman" w:hint="eastAsia"/>
          <w:sz w:val="28"/>
          <w:szCs w:val="28"/>
        </w:rPr>
        <w:t>文件</w:t>
      </w:r>
      <w:r w:rsidR="00FD0D70" w:rsidRPr="003D728D">
        <w:rPr>
          <w:rFonts w:ascii="Times New Roman" w:eastAsia="標楷體" w:hAnsi="Times New Roman" w:cs="Times New Roman" w:hint="eastAsia"/>
          <w:sz w:val="28"/>
          <w:szCs w:val="28"/>
        </w:rPr>
        <w:t>，</w:t>
      </w:r>
      <w:r w:rsidR="00AB2B9D" w:rsidRPr="003D728D">
        <w:rPr>
          <w:rFonts w:ascii="Times New Roman" w:eastAsia="標楷體" w:hAnsi="Times New Roman" w:cs="Times New Roman" w:hint="eastAsia"/>
          <w:sz w:val="28"/>
          <w:szCs w:val="28"/>
        </w:rPr>
        <w:t>並</w:t>
      </w:r>
      <w:r w:rsidR="00FD0D70" w:rsidRPr="003D728D">
        <w:rPr>
          <w:rFonts w:ascii="Times New Roman" w:eastAsia="標楷體" w:hAnsi="Times New Roman" w:cs="Times New Roman" w:hint="eastAsia"/>
          <w:sz w:val="28"/>
          <w:szCs w:val="28"/>
        </w:rPr>
        <w:t>依其所分享之資訊安全程度，報經金控公司內部適當權責主管核定後實施。如屬子公司間客戶盡職調查之客戶</w:t>
      </w:r>
      <w:r w:rsidR="001155BD" w:rsidRPr="003D728D">
        <w:rPr>
          <w:rFonts w:ascii="Times New Roman" w:eastAsia="標楷體" w:hAnsi="Times New Roman" w:cs="Times New Roman" w:hint="eastAsia"/>
          <w:sz w:val="28"/>
          <w:szCs w:val="28"/>
        </w:rPr>
        <w:t>（</w:t>
      </w:r>
      <w:r w:rsidR="00FD0D70" w:rsidRPr="003D728D">
        <w:rPr>
          <w:rFonts w:ascii="Times New Roman" w:eastAsia="標楷體" w:hAnsi="Times New Roman" w:cs="Times New Roman" w:hint="eastAsia"/>
          <w:sz w:val="28"/>
          <w:szCs w:val="28"/>
        </w:rPr>
        <w:t>含實質受益人</w:t>
      </w:r>
      <w:r w:rsidR="001155BD" w:rsidRPr="003D728D">
        <w:rPr>
          <w:rFonts w:ascii="Times New Roman" w:eastAsia="標楷體" w:hAnsi="Times New Roman" w:cs="Times New Roman" w:hint="eastAsia"/>
          <w:sz w:val="28"/>
          <w:szCs w:val="28"/>
        </w:rPr>
        <w:t>）</w:t>
      </w:r>
      <w:r w:rsidR="00FD0D70" w:rsidRPr="003D728D">
        <w:rPr>
          <w:rFonts w:ascii="Times New Roman" w:eastAsia="標楷體" w:hAnsi="Times New Roman" w:cs="Times New Roman" w:hint="eastAsia"/>
          <w:sz w:val="28"/>
          <w:szCs w:val="28"/>
        </w:rPr>
        <w:t>資訊分享，應經金控公司洗錢防制</w:t>
      </w:r>
      <w:r w:rsidR="00336E16" w:rsidRPr="003D728D">
        <w:rPr>
          <w:rFonts w:ascii="Times New Roman" w:eastAsia="標楷體" w:hAnsi="Times New Roman" w:cs="Times New Roman" w:hint="eastAsia"/>
          <w:sz w:val="28"/>
          <w:szCs w:val="28"/>
        </w:rPr>
        <w:t>權責</w:t>
      </w:r>
      <w:r w:rsidR="00FD0D70" w:rsidRPr="003D728D">
        <w:rPr>
          <w:rFonts w:ascii="Times New Roman" w:eastAsia="標楷體" w:hAnsi="Times New Roman" w:cs="Times New Roman" w:hint="eastAsia"/>
          <w:sz w:val="28"/>
          <w:szCs w:val="28"/>
        </w:rPr>
        <w:t>主管同意後，始可辦理；公開訊息、公知事實或不涉及客戶之教育訓練訊息者</w:t>
      </w:r>
      <w:r w:rsidR="00AB2B9D" w:rsidRPr="003D728D">
        <w:rPr>
          <w:rFonts w:ascii="Times New Roman" w:eastAsia="標楷體" w:hAnsi="Times New Roman" w:cs="Times New Roman" w:hint="eastAsia"/>
          <w:sz w:val="28"/>
          <w:szCs w:val="28"/>
        </w:rPr>
        <w:t>除外</w:t>
      </w:r>
      <w:r w:rsidR="00FD0D70" w:rsidRPr="003D728D">
        <w:rPr>
          <w:rFonts w:ascii="Times New Roman" w:eastAsia="標楷體" w:hAnsi="Times New Roman" w:cs="Times New Roman" w:hint="eastAsia"/>
          <w:sz w:val="28"/>
          <w:szCs w:val="28"/>
        </w:rPr>
        <w:t>。</w:t>
      </w:r>
    </w:p>
    <w:p w:rsidR="00FD0D70" w:rsidRPr="003D728D" w:rsidRDefault="00FD0D70" w:rsidP="00FD0D70">
      <w:pPr>
        <w:pStyle w:val="a3"/>
        <w:spacing w:line="400" w:lineRule="exact"/>
        <w:ind w:leftChars="0" w:left="1575"/>
        <w:jc w:val="both"/>
        <w:rPr>
          <w:rFonts w:ascii="Times New Roman" w:eastAsia="標楷體" w:hAnsi="Times New Roman" w:cs="Times New Roman"/>
          <w:sz w:val="28"/>
          <w:szCs w:val="28"/>
        </w:rPr>
      </w:pPr>
    </w:p>
    <w:p w:rsidR="00FD0D70" w:rsidRPr="003D728D" w:rsidRDefault="00FD0D70" w:rsidP="00FD0D70">
      <w:pPr>
        <w:pStyle w:val="a3"/>
        <w:numPr>
          <w:ilvl w:val="0"/>
          <w:numId w:val="12"/>
        </w:numPr>
        <w:spacing w:line="400" w:lineRule="exact"/>
        <w:ind w:leftChars="0"/>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lastRenderedPageBreak/>
        <w:t>金控集團資訊分享如有涉及客戶或其實質受益人之資訊時，金控公司</w:t>
      </w:r>
      <w:r w:rsidR="00862459" w:rsidRPr="003D728D">
        <w:rPr>
          <w:rFonts w:ascii="Times New Roman" w:eastAsia="標楷體" w:hAnsi="Times New Roman" w:cs="Times New Roman" w:hint="eastAsia"/>
          <w:sz w:val="28"/>
          <w:szCs w:val="28"/>
        </w:rPr>
        <w:t>應要求子公司採行適當措施，例如：權限控管、檔案獨立等，防止資訊被用於</w:t>
      </w:r>
      <w:r w:rsidR="0023740D" w:rsidRPr="003D728D">
        <w:rPr>
          <w:rFonts w:ascii="Times New Roman" w:eastAsia="標楷體" w:hAnsi="Times New Roman" w:cs="Times New Roman" w:hint="eastAsia"/>
          <w:sz w:val="28"/>
          <w:szCs w:val="28"/>
        </w:rPr>
        <w:t>防制洗錢及打擊資恐目的之</w:t>
      </w:r>
      <w:r w:rsidR="00862459" w:rsidRPr="003D728D">
        <w:rPr>
          <w:rFonts w:ascii="Times New Roman" w:eastAsia="標楷體" w:hAnsi="Times New Roman" w:cs="Times New Roman" w:hint="eastAsia"/>
          <w:sz w:val="28"/>
          <w:szCs w:val="28"/>
        </w:rPr>
        <w:t>外；且</w:t>
      </w:r>
      <w:r w:rsidRPr="003D728D">
        <w:rPr>
          <w:rFonts w:ascii="Times New Roman" w:eastAsia="標楷體" w:hAnsi="Times New Roman" w:cs="Times New Roman" w:hint="eastAsia"/>
          <w:sz w:val="28"/>
          <w:szCs w:val="28"/>
        </w:rPr>
        <w:t>應要求子公司採行適當之安全措施，防止前述資料被竊取、竄改、毀損、滅失或洩密。為強化安全措施成效，金控公司應要求參與此項資訊分享之子公司等，應訂有安全保密協議，</w:t>
      </w:r>
      <w:r w:rsidR="0033559B" w:rsidRPr="003D728D">
        <w:rPr>
          <w:rFonts w:ascii="Times New Roman" w:eastAsia="標楷體" w:hAnsi="Times New Roman" w:cs="Times New Roman" w:hint="eastAsia"/>
          <w:sz w:val="28"/>
          <w:szCs w:val="28"/>
        </w:rPr>
        <w:t>包含重申禁止外洩可疑交易申報之保密義務，並</w:t>
      </w:r>
      <w:r w:rsidRPr="003D728D">
        <w:rPr>
          <w:rFonts w:ascii="Times New Roman" w:eastAsia="標楷體" w:hAnsi="Times New Roman" w:cs="Times New Roman" w:hint="eastAsia"/>
          <w:sz w:val="28"/>
          <w:szCs w:val="28"/>
        </w:rPr>
        <w:t>切實執行之。</w:t>
      </w:r>
    </w:p>
    <w:p w:rsidR="00FD0D70" w:rsidRPr="003D728D" w:rsidRDefault="00FD0D70" w:rsidP="00FD0D70">
      <w:pPr>
        <w:pStyle w:val="a3"/>
        <w:rPr>
          <w:rFonts w:ascii="Times New Roman" w:eastAsia="標楷體" w:hAnsi="Times New Roman" w:cs="Times New Roman"/>
          <w:sz w:val="28"/>
          <w:szCs w:val="28"/>
        </w:rPr>
      </w:pPr>
    </w:p>
    <w:p w:rsidR="00FD0D70" w:rsidRPr="003D728D" w:rsidRDefault="00FD0D70" w:rsidP="00FD0D70">
      <w:pPr>
        <w:pStyle w:val="a3"/>
        <w:numPr>
          <w:ilvl w:val="0"/>
          <w:numId w:val="12"/>
        </w:numPr>
        <w:spacing w:line="400" w:lineRule="exact"/>
        <w:ind w:leftChars="0"/>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t>金控集團辦理資訊分享時，應注意所使用之資訊設備、網際網路或科技技術之運用</w:t>
      </w:r>
      <w:r w:rsidR="00AB2B9D" w:rsidRPr="003D728D">
        <w:rPr>
          <w:rFonts w:ascii="Times New Roman" w:eastAsia="標楷體" w:hAnsi="Times New Roman" w:cs="Times New Roman" w:hint="eastAsia"/>
          <w:sz w:val="28"/>
          <w:szCs w:val="28"/>
        </w:rPr>
        <w:t>；同時兼顧資訊之</w:t>
      </w:r>
      <w:r w:rsidR="00336E16" w:rsidRPr="003D728D">
        <w:rPr>
          <w:rFonts w:ascii="Times New Roman" w:eastAsia="標楷體" w:hAnsi="Times New Roman" w:cs="Times New Roman" w:hint="eastAsia"/>
          <w:sz w:val="28"/>
          <w:szCs w:val="28"/>
        </w:rPr>
        <w:t>時效</w:t>
      </w:r>
      <w:r w:rsidR="00AB2B9D" w:rsidRPr="003D728D">
        <w:rPr>
          <w:rFonts w:ascii="Times New Roman" w:eastAsia="標楷體" w:hAnsi="Times New Roman" w:cs="Times New Roman" w:hint="eastAsia"/>
          <w:sz w:val="28"/>
          <w:szCs w:val="28"/>
        </w:rPr>
        <w:t>性、便利性與安全性</w:t>
      </w:r>
      <w:r w:rsidRPr="003D728D">
        <w:rPr>
          <w:rFonts w:ascii="Times New Roman" w:eastAsia="標楷體" w:hAnsi="Times New Roman" w:cs="Times New Roman" w:hint="eastAsia"/>
          <w:sz w:val="28"/>
          <w:szCs w:val="28"/>
        </w:rPr>
        <w:t>，</w:t>
      </w:r>
      <w:r w:rsidR="00AB2B9D" w:rsidRPr="003D728D">
        <w:rPr>
          <w:rFonts w:ascii="Times New Roman" w:eastAsia="標楷體" w:hAnsi="Times New Roman" w:cs="Times New Roman" w:hint="eastAsia"/>
          <w:sz w:val="28"/>
          <w:szCs w:val="28"/>
        </w:rPr>
        <w:t>以</w:t>
      </w:r>
      <w:r w:rsidRPr="003D728D">
        <w:rPr>
          <w:rFonts w:ascii="Times New Roman" w:eastAsia="標楷體" w:hAnsi="Times New Roman" w:cs="Times New Roman" w:hint="eastAsia"/>
          <w:sz w:val="28"/>
          <w:szCs w:val="28"/>
        </w:rPr>
        <w:t>確保資訊傳遞之完整</w:t>
      </w:r>
      <w:r w:rsidR="0025226F" w:rsidRPr="003D728D">
        <w:rPr>
          <w:rFonts w:ascii="Times New Roman" w:eastAsia="標楷體" w:hAnsi="Times New Roman" w:cs="Times New Roman" w:hint="eastAsia"/>
          <w:sz w:val="28"/>
          <w:szCs w:val="28"/>
        </w:rPr>
        <w:t>及</w:t>
      </w:r>
      <w:r w:rsidRPr="003D728D">
        <w:rPr>
          <w:rFonts w:ascii="Times New Roman" w:eastAsia="標楷體" w:hAnsi="Times New Roman" w:cs="Times New Roman" w:hint="eastAsia"/>
          <w:sz w:val="28"/>
          <w:szCs w:val="28"/>
        </w:rPr>
        <w:t>安全。</w:t>
      </w:r>
    </w:p>
    <w:p w:rsidR="00FD0D70" w:rsidRPr="003D728D" w:rsidRDefault="00FD0D70" w:rsidP="00FD0D70">
      <w:pPr>
        <w:pStyle w:val="a3"/>
        <w:rPr>
          <w:rFonts w:ascii="Times New Roman" w:eastAsia="標楷體" w:hAnsi="Times New Roman" w:cs="Times New Roman"/>
          <w:sz w:val="28"/>
          <w:szCs w:val="28"/>
        </w:rPr>
      </w:pPr>
    </w:p>
    <w:p w:rsidR="00FD0D70" w:rsidRPr="003D728D" w:rsidRDefault="00FD0D70" w:rsidP="00FD0D70">
      <w:pPr>
        <w:pStyle w:val="a3"/>
        <w:numPr>
          <w:ilvl w:val="0"/>
          <w:numId w:val="12"/>
        </w:numPr>
        <w:spacing w:line="400" w:lineRule="exact"/>
        <w:ind w:leftChars="0"/>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t>為強化金控集團資訊分享程序之成效，金控集團應辦理相關之教育訓練，例如資訊分享之目的與效用、分享資料之保密與資訊安全、分享操作與流程宣導等。</w:t>
      </w:r>
    </w:p>
    <w:p w:rsidR="00FD0D70" w:rsidRPr="003D728D" w:rsidRDefault="00FD0D70" w:rsidP="00FD0D70">
      <w:pPr>
        <w:pStyle w:val="a3"/>
        <w:rPr>
          <w:rFonts w:ascii="Times New Roman" w:eastAsia="標楷體" w:hAnsi="Times New Roman" w:cs="Times New Roman"/>
          <w:sz w:val="28"/>
          <w:szCs w:val="28"/>
        </w:rPr>
      </w:pPr>
    </w:p>
    <w:p w:rsidR="006D7BA5" w:rsidRPr="003D728D" w:rsidRDefault="00FD0D70" w:rsidP="00FD0D70">
      <w:pPr>
        <w:pStyle w:val="a3"/>
        <w:numPr>
          <w:ilvl w:val="0"/>
          <w:numId w:val="12"/>
        </w:numPr>
        <w:spacing w:line="400" w:lineRule="exact"/>
        <w:ind w:leftChars="0"/>
        <w:jc w:val="both"/>
        <w:rPr>
          <w:rFonts w:ascii="Times New Roman" w:eastAsia="標楷體" w:hAnsi="Times New Roman" w:cs="Times New Roman"/>
          <w:sz w:val="28"/>
          <w:szCs w:val="28"/>
        </w:rPr>
      </w:pPr>
      <w:r w:rsidRPr="003D728D">
        <w:rPr>
          <w:rFonts w:ascii="Times New Roman" w:eastAsia="標楷體" w:hAnsi="Times New Roman" w:cs="Times New Roman" w:hint="eastAsia"/>
          <w:sz w:val="28"/>
          <w:szCs w:val="28"/>
        </w:rPr>
        <w:t>金控公司洗錢防制單位應訂定相關集團資訊分享程序，並就集團內實施之內容與執行情況，</w:t>
      </w:r>
      <w:r w:rsidR="00336E16" w:rsidRPr="003D728D">
        <w:rPr>
          <w:rFonts w:ascii="Times New Roman" w:eastAsia="標楷體" w:hAnsi="Times New Roman" w:cs="Times New Roman" w:hint="eastAsia"/>
          <w:sz w:val="28"/>
          <w:szCs w:val="28"/>
        </w:rPr>
        <w:t>至少每半年</w:t>
      </w:r>
      <w:r w:rsidRPr="003D728D">
        <w:rPr>
          <w:rFonts w:ascii="Times New Roman" w:eastAsia="標楷體" w:hAnsi="Times New Roman" w:cs="Times New Roman" w:hint="eastAsia"/>
          <w:sz w:val="28"/>
          <w:szCs w:val="28"/>
        </w:rPr>
        <w:t>會報金控總經理，如有涉及子公司之間客戶盡職調查之客戶資訊</w:t>
      </w:r>
      <w:r w:rsidR="005F63DB" w:rsidRPr="003D728D">
        <w:rPr>
          <w:rFonts w:ascii="Times New Roman" w:eastAsia="標楷體" w:hAnsi="Times New Roman" w:cs="Times New Roman" w:hint="eastAsia"/>
          <w:sz w:val="28"/>
          <w:szCs w:val="28"/>
        </w:rPr>
        <w:t>（含實質受益人）</w:t>
      </w:r>
      <w:r w:rsidRPr="003D728D">
        <w:rPr>
          <w:rFonts w:ascii="Times New Roman" w:eastAsia="標楷體" w:hAnsi="Times New Roman" w:cs="Times New Roman" w:hint="eastAsia"/>
          <w:sz w:val="28"/>
          <w:szCs w:val="28"/>
        </w:rPr>
        <w:t>，應</w:t>
      </w:r>
      <w:r w:rsidR="00336E16" w:rsidRPr="003D728D">
        <w:rPr>
          <w:rFonts w:ascii="Times New Roman" w:eastAsia="標楷體" w:hAnsi="Times New Roman" w:cs="Times New Roman" w:hint="eastAsia"/>
          <w:sz w:val="28"/>
          <w:szCs w:val="28"/>
        </w:rPr>
        <w:t>至少每半年</w:t>
      </w:r>
      <w:r w:rsidRPr="003D728D">
        <w:rPr>
          <w:rFonts w:ascii="Times New Roman" w:eastAsia="標楷體" w:hAnsi="Times New Roman" w:cs="Times New Roman" w:hint="eastAsia"/>
          <w:sz w:val="28"/>
          <w:szCs w:val="28"/>
        </w:rPr>
        <w:t>就具體實施情況報告董事會。</w:t>
      </w:r>
    </w:p>
    <w:p w:rsidR="00353AA4" w:rsidRDefault="00353AA4" w:rsidP="00EA3FCE">
      <w:pPr>
        <w:spacing w:line="400" w:lineRule="exact"/>
        <w:ind w:left="708" w:hangingChars="253" w:hanging="708"/>
        <w:jc w:val="both"/>
        <w:rPr>
          <w:rFonts w:ascii="Times New Roman" w:eastAsia="標楷體" w:hAnsi="Times New Roman" w:cs="Times New Roman"/>
          <w:sz w:val="28"/>
          <w:szCs w:val="28"/>
        </w:rPr>
      </w:pPr>
    </w:p>
    <w:p w:rsidR="00667E64" w:rsidRPr="00046E3C" w:rsidRDefault="00667E64" w:rsidP="00046E3C">
      <w:pPr>
        <w:spacing w:line="400" w:lineRule="exact"/>
        <w:ind w:left="518" w:hangingChars="185" w:hanging="518"/>
        <w:jc w:val="both"/>
        <w:rPr>
          <w:rFonts w:ascii="標楷體" w:eastAsia="標楷體" w:hAnsi="標楷體" w:cs="Times New Roman"/>
          <w:sz w:val="28"/>
          <w:szCs w:val="28"/>
        </w:rPr>
      </w:pPr>
      <w:r w:rsidRPr="00046E3C">
        <w:rPr>
          <w:rFonts w:ascii="標楷體" w:eastAsia="標楷體" w:hAnsi="標楷體" w:hint="eastAsia"/>
          <w:kern w:val="0"/>
          <w:sz w:val="28"/>
          <w:szCs w:val="28"/>
        </w:rPr>
        <w:t>六</w:t>
      </w:r>
      <w:bookmarkStart w:id="0" w:name="_GoBack"/>
      <w:bookmarkEnd w:id="0"/>
      <w:r w:rsidRPr="00484D7C">
        <w:rPr>
          <w:rFonts w:ascii="標楷體" w:eastAsia="標楷體" w:hAnsi="標楷體" w:hint="eastAsia"/>
          <w:kern w:val="0"/>
          <w:sz w:val="28"/>
          <w:szCs w:val="28"/>
        </w:rPr>
        <w:t>、</w:t>
      </w:r>
      <w:r w:rsidRPr="00484D7C">
        <w:rPr>
          <w:rFonts w:ascii="標楷體" w:eastAsia="標楷體" w:hAnsi="標楷體" w:cs="Times New Roman" w:hint="eastAsia"/>
          <w:sz w:val="28"/>
          <w:szCs w:val="28"/>
        </w:rPr>
        <w:t>金控集團內之資訊分享涉及國外子公司或國外分公司時，應在符合我國及國外子公司（或分公司）所在地資料保密規定之情形下為之，如擬提供資訊予國外子公司或國外分公司，並應確保其不得用於原目的之外。</w:t>
      </w:r>
    </w:p>
    <w:p w:rsidR="003C1539" w:rsidRPr="00046E3C" w:rsidRDefault="003C1539" w:rsidP="00EA3FCE">
      <w:pPr>
        <w:spacing w:line="400" w:lineRule="exact"/>
        <w:ind w:left="708" w:hangingChars="253" w:hanging="708"/>
        <w:jc w:val="both"/>
        <w:rPr>
          <w:rFonts w:ascii="標楷體" w:eastAsia="標楷體" w:hAnsi="標楷體" w:cs="Times New Roman"/>
          <w:sz w:val="28"/>
          <w:szCs w:val="28"/>
        </w:rPr>
      </w:pPr>
    </w:p>
    <w:sectPr w:rsidR="003C1539" w:rsidRPr="00046E3C" w:rsidSect="009E67F3">
      <w:foot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471" w:rsidRDefault="00B32471" w:rsidP="003C1539">
      <w:r>
        <w:separator/>
      </w:r>
    </w:p>
  </w:endnote>
  <w:endnote w:type="continuationSeparator" w:id="0">
    <w:p w:rsidR="00B32471" w:rsidRDefault="00B32471" w:rsidP="003C15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8970766"/>
      <w:docPartObj>
        <w:docPartGallery w:val="Page Numbers (Bottom of Page)"/>
        <w:docPartUnique/>
      </w:docPartObj>
    </w:sdtPr>
    <w:sdtContent>
      <w:p w:rsidR="003C1539" w:rsidRDefault="008951EC">
        <w:pPr>
          <w:pStyle w:val="ad"/>
          <w:jc w:val="center"/>
        </w:pPr>
        <w:r>
          <w:fldChar w:fldCharType="begin"/>
        </w:r>
        <w:r w:rsidR="003C1539">
          <w:instrText>PAGE   \* MERGEFORMAT</w:instrText>
        </w:r>
        <w:r>
          <w:fldChar w:fldCharType="separate"/>
        </w:r>
        <w:r w:rsidR="003515A0" w:rsidRPr="003515A0">
          <w:rPr>
            <w:noProof/>
            <w:lang w:val="zh-TW"/>
          </w:rPr>
          <w:t>1</w:t>
        </w:r>
        <w:r>
          <w:fldChar w:fldCharType="end"/>
        </w:r>
      </w:p>
    </w:sdtContent>
  </w:sdt>
  <w:p w:rsidR="003C1539" w:rsidRDefault="003C1539">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471" w:rsidRDefault="00B32471" w:rsidP="003C1539">
      <w:r>
        <w:separator/>
      </w:r>
    </w:p>
  </w:footnote>
  <w:footnote w:type="continuationSeparator" w:id="0">
    <w:p w:rsidR="00B32471" w:rsidRDefault="00B32471" w:rsidP="003C15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370C2"/>
    <w:multiLevelType w:val="hybridMultilevel"/>
    <w:tmpl w:val="A8FA3290"/>
    <w:lvl w:ilvl="0" w:tplc="6CD8F9B8">
      <w:start w:val="1"/>
      <w:numFmt w:val="decimal"/>
      <w:lvlText w:val="%1."/>
      <w:lvlJc w:val="left"/>
      <w:pPr>
        <w:ind w:left="1777" w:hanging="360"/>
      </w:pPr>
      <w:rPr>
        <w:rFonts w:hint="default"/>
      </w:rPr>
    </w:lvl>
    <w:lvl w:ilvl="1" w:tplc="04090019" w:tentative="1">
      <w:start w:val="1"/>
      <w:numFmt w:val="ideographTraditional"/>
      <w:lvlText w:val="%2、"/>
      <w:lvlJc w:val="left"/>
      <w:pPr>
        <w:ind w:left="2377" w:hanging="480"/>
      </w:pPr>
    </w:lvl>
    <w:lvl w:ilvl="2" w:tplc="0409001B" w:tentative="1">
      <w:start w:val="1"/>
      <w:numFmt w:val="lowerRoman"/>
      <w:lvlText w:val="%3."/>
      <w:lvlJc w:val="right"/>
      <w:pPr>
        <w:ind w:left="2857" w:hanging="480"/>
      </w:pPr>
    </w:lvl>
    <w:lvl w:ilvl="3" w:tplc="0409000F" w:tentative="1">
      <w:start w:val="1"/>
      <w:numFmt w:val="decimal"/>
      <w:lvlText w:val="%4."/>
      <w:lvlJc w:val="left"/>
      <w:pPr>
        <w:ind w:left="3337" w:hanging="480"/>
      </w:pPr>
    </w:lvl>
    <w:lvl w:ilvl="4" w:tplc="04090019" w:tentative="1">
      <w:start w:val="1"/>
      <w:numFmt w:val="ideographTraditional"/>
      <w:lvlText w:val="%5、"/>
      <w:lvlJc w:val="left"/>
      <w:pPr>
        <w:ind w:left="3817" w:hanging="480"/>
      </w:pPr>
    </w:lvl>
    <w:lvl w:ilvl="5" w:tplc="0409001B" w:tentative="1">
      <w:start w:val="1"/>
      <w:numFmt w:val="lowerRoman"/>
      <w:lvlText w:val="%6."/>
      <w:lvlJc w:val="right"/>
      <w:pPr>
        <w:ind w:left="4297" w:hanging="480"/>
      </w:pPr>
    </w:lvl>
    <w:lvl w:ilvl="6" w:tplc="0409000F" w:tentative="1">
      <w:start w:val="1"/>
      <w:numFmt w:val="decimal"/>
      <w:lvlText w:val="%7."/>
      <w:lvlJc w:val="left"/>
      <w:pPr>
        <w:ind w:left="4777" w:hanging="480"/>
      </w:pPr>
    </w:lvl>
    <w:lvl w:ilvl="7" w:tplc="04090019" w:tentative="1">
      <w:start w:val="1"/>
      <w:numFmt w:val="ideographTraditional"/>
      <w:lvlText w:val="%8、"/>
      <w:lvlJc w:val="left"/>
      <w:pPr>
        <w:ind w:left="5257" w:hanging="480"/>
      </w:pPr>
    </w:lvl>
    <w:lvl w:ilvl="8" w:tplc="0409001B" w:tentative="1">
      <w:start w:val="1"/>
      <w:numFmt w:val="lowerRoman"/>
      <w:lvlText w:val="%9."/>
      <w:lvlJc w:val="right"/>
      <w:pPr>
        <w:ind w:left="5737" w:hanging="480"/>
      </w:pPr>
    </w:lvl>
  </w:abstractNum>
  <w:abstractNum w:abstractNumId="1">
    <w:nsid w:val="13C1187D"/>
    <w:multiLevelType w:val="hybridMultilevel"/>
    <w:tmpl w:val="7E64555C"/>
    <w:lvl w:ilvl="0" w:tplc="A07EA200">
      <w:start w:val="1"/>
      <w:numFmt w:val="taiwaneseCountingThousand"/>
      <w:lvlText w:val="（%1）"/>
      <w:lvlJc w:val="left"/>
      <w:pPr>
        <w:ind w:left="1575" w:hanging="85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nsid w:val="14BC2D1D"/>
    <w:multiLevelType w:val="hybridMultilevel"/>
    <w:tmpl w:val="402E8A5A"/>
    <w:lvl w:ilvl="0" w:tplc="CFA0D040">
      <w:start w:val="1"/>
      <w:numFmt w:val="taiwaneseCountingThousand"/>
      <w:lvlText w:val="（%1）"/>
      <w:lvlJc w:val="left"/>
      <w:pPr>
        <w:ind w:left="1575" w:hanging="855"/>
      </w:pPr>
      <w:rPr>
        <w:rFonts w:hint="default"/>
      </w:rPr>
    </w:lvl>
    <w:lvl w:ilvl="1" w:tplc="14BE05C2">
      <w:start w:val="1"/>
      <w:numFmt w:val="decimal"/>
      <w:lvlText w:val="%2."/>
      <w:lvlJc w:val="left"/>
      <w:pPr>
        <w:ind w:left="1560" w:hanging="360"/>
      </w:pPr>
      <w:rPr>
        <w:rFonts w:hint="default"/>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
    <w:nsid w:val="1BA54797"/>
    <w:multiLevelType w:val="hybridMultilevel"/>
    <w:tmpl w:val="6A688D30"/>
    <w:lvl w:ilvl="0" w:tplc="02F275E6">
      <w:start w:val="1"/>
      <w:numFmt w:val="taiwaneseCountingThousand"/>
      <w:lvlText w:val="（%1）"/>
      <w:lvlJc w:val="left"/>
      <w:pPr>
        <w:ind w:left="1376" w:hanging="81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4">
    <w:nsid w:val="1C732235"/>
    <w:multiLevelType w:val="hybridMultilevel"/>
    <w:tmpl w:val="251274C2"/>
    <w:lvl w:ilvl="0" w:tplc="39306E48">
      <w:start w:val="1"/>
      <w:numFmt w:val="decimal"/>
      <w:lvlText w:val="%1."/>
      <w:lvlJc w:val="left"/>
      <w:pPr>
        <w:ind w:left="1777" w:hanging="360"/>
      </w:pPr>
      <w:rPr>
        <w:rFonts w:ascii="Times New Roman" w:hAnsi="Times New Roman" w:cs="Times New Roman" w:hint="default"/>
      </w:rPr>
    </w:lvl>
    <w:lvl w:ilvl="1" w:tplc="04090019" w:tentative="1">
      <w:start w:val="1"/>
      <w:numFmt w:val="ideographTraditional"/>
      <w:lvlText w:val="%2、"/>
      <w:lvlJc w:val="left"/>
      <w:pPr>
        <w:ind w:left="2377" w:hanging="480"/>
      </w:pPr>
    </w:lvl>
    <w:lvl w:ilvl="2" w:tplc="0409001B" w:tentative="1">
      <w:start w:val="1"/>
      <w:numFmt w:val="lowerRoman"/>
      <w:lvlText w:val="%3."/>
      <w:lvlJc w:val="right"/>
      <w:pPr>
        <w:ind w:left="2857" w:hanging="480"/>
      </w:pPr>
    </w:lvl>
    <w:lvl w:ilvl="3" w:tplc="0409000F" w:tentative="1">
      <w:start w:val="1"/>
      <w:numFmt w:val="decimal"/>
      <w:lvlText w:val="%4."/>
      <w:lvlJc w:val="left"/>
      <w:pPr>
        <w:ind w:left="3337" w:hanging="480"/>
      </w:pPr>
    </w:lvl>
    <w:lvl w:ilvl="4" w:tplc="04090019" w:tentative="1">
      <w:start w:val="1"/>
      <w:numFmt w:val="ideographTraditional"/>
      <w:lvlText w:val="%5、"/>
      <w:lvlJc w:val="left"/>
      <w:pPr>
        <w:ind w:left="3817" w:hanging="480"/>
      </w:pPr>
    </w:lvl>
    <w:lvl w:ilvl="5" w:tplc="0409001B" w:tentative="1">
      <w:start w:val="1"/>
      <w:numFmt w:val="lowerRoman"/>
      <w:lvlText w:val="%6."/>
      <w:lvlJc w:val="right"/>
      <w:pPr>
        <w:ind w:left="4297" w:hanging="480"/>
      </w:pPr>
    </w:lvl>
    <w:lvl w:ilvl="6" w:tplc="0409000F" w:tentative="1">
      <w:start w:val="1"/>
      <w:numFmt w:val="decimal"/>
      <w:lvlText w:val="%7."/>
      <w:lvlJc w:val="left"/>
      <w:pPr>
        <w:ind w:left="4777" w:hanging="480"/>
      </w:pPr>
    </w:lvl>
    <w:lvl w:ilvl="7" w:tplc="04090019" w:tentative="1">
      <w:start w:val="1"/>
      <w:numFmt w:val="ideographTraditional"/>
      <w:lvlText w:val="%8、"/>
      <w:lvlJc w:val="left"/>
      <w:pPr>
        <w:ind w:left="5257" w:hanging="480"/>
      </w:pPr>
    </w:lvl>
    <w:lvl w:ilvl="8" w:tplc="0409001B" w:tentative="1">
      <w:start w:val="1"/>
      <w:numFmt w:val="lowerRoman"/>
      <w:lvlText w:val="%9."/>
      <w:lvlJc w:val="right"/>
      <w:pPr>
        <w:ind w:left="5737" w:hanging="480"/>
      </w:pPr>
    </w:lvl>
  </w:abstractNum>
  <w:abstractNum w:abstractNumId="5">
    <w:nsid w:val="32FF1629"/>
    <w:multiLevelType w:val="hybridMultilevel"/>
    <w:tmpl w:val="8B000CAA"/>
    <w:lvl w:ilvl="0" w:tplc="B28655C2">
      <w:start w:val="1"/>
      <w:numFmt w:val="decimal"/>
      <w:lvlText w:val="%1."/>
      <w:lvlJc w:val="left"/>
      <w:pPr>
        <w:ind w:left="1781" w:hanging="360"/>
      </w:pPr>
      <w:rPr>
        <w:rFonts w:ascii="Times New Roman" w:hAnsi="Times New Roman" w:cs="Times New Roman" w:hint="default"/>
      </w:rPr>
    </w:lvl>
    <w:lvl w:ilvl="1" w:tplc="04090019" w:tentative="1">
      <w:start w:val="1"/>
      <w:numFmt w:val="ideographTraditional"/>
      <w:lvlText w:val="%2、"/>
      <w:lvlJc w:val="left"/>
      <w:pPr>
        <w:ind w:left="2381" w:hanging="480"/>
      </w:pPr>
    </w:lvl>
    <w:lvl w:ilvl="2" w:tplc="0409001B" w:tentative="1">
      <w:start w:val="1"/>
      <w:numFmt w:val="lowerRoman"/>
      <w:lvlText w:val="%3."/>
      <w:lvlJc w:val="right"/>
      <w:pPr>
        <w:ind w:left="2861" w:hanging="480"/>
      </w:pPr>
    </w:lvl>
    <w:lvl w:ilvl="3" w:tplc="0409000F" w:tentative="1">
      <w:start w:val="1"/>
      <w:numFmt w:val="decimal"/>
      <w:lvlText w:val="%4."/>
      <w:lvlJc w:val="left"/>
      <w:pPr>
        <w:ind w:left="3341" w:hanging="480"/>
      </w:pPr>
    </w:lvl>
    <w:lvl w:ilvl="4" w:tplc="04090019" w:tentative="1">
      <w:start w:val="1"/>
      <w:numFmt w:val="ideographTraditional"/>
      <w:lvlText w:val="%5、"/>
      <w:lvlJc w:val="left"/>
      <w:pPr>
        <w:ind w:left="3821" w:hanging="480"/>
      </w:pPr>
    </w:lvl>
    <w:lvl w:ilvl="5" w:tplc="0409001B" w:tentative="1">
      <w:start w:val="1"/>
      <w:numFmt w:val="lowerRoman"/>
      <w:lvlText w:val="%6."/>
      <w:lvlJc w:val="right"/>
      <w:pPr>
        <w:ind w:left="4301" w:hanging="480"/>
      </w:pPr>
    </w:lvl>
    <w:lvl w:ilvl="6" w:tplc="0409000F" w:tentative="1">
      <w:start w:val="1"/>
      <w:numFmt w:val="decimal"/>
      <w:lvlText w:val="%7."/>
      <w:lvlJc w:val="left"/>
      <w:pPr>
        <w:ind w:left="4781" w:hanging="480"/>
      </w:pPr>
    </w:lvl>
    <w:lvl w:ilvl="7" w:tplc="04090019" w:tentative="1">
      <w:start w:val="1"/>
      <w:numFmt w:val="ideographTraditional"/>
      <w:lvlText w:val="%8、"/>
      <w:lvlJc w:val="left"/>
      <w:pPr>
        <w:ind w:left="5261" w:hanging="480"/>
      </w:pPr>
    </w:lvl>
    <w:lvl w:ilvl="8" w:tplc="0409001B" w:tentative="1">
      <w:start w:val="1"/>
      <w:numFmt w:val="lowerRoman"/>
      <w:lvlText w:val="%9."/>
      <w:lvlJc w:val="right"/>
      <w:pPr>
        <w:ind w:left="5741" w:hanging="480"/>
      </w:pPr>
    </w:lvl>
  </w:abstractNum>
  <w:abstractNum w:abstractNumId="6">
    <w:nsid w:val="404E23A5"/>
    <w:multiLevelType w:val="hybridMultilevel"/>
    <w:tmpl w:val="B656A68C"/>
    <w:lvl w:ilvl="0" w:tplc="44E443DC">
      <w:start w:val="1"/>
      <w:numFmt w:val="decimal"/>
      <w:lvlText w:val="%1."/>
      <w:lvlJc w:val="left"/>
      <w:pPr>
        <w:ind w:left="1774" w:hanging="360"/>
      </w:pPr>
      <w:rPr>
        <w:rFonts w:ascii="Times New Roman" w:hAnsi="Times New Roman" w:cs="Times New Roman" w:hint="default"/>
      </w:rPr>
    </w:lvl>
    <w:lvl w:ilvl="1" w:tplc="04090019" w:tentative="1">
      <w:start w:val="1"/>
      <w:numFmt w:val="ideographTraditional"/>
      <w:lvlText w:val="%2、"/>
      <w:lvlJc w:val="left"/>
      <w:pPr>
        <w:ind w:left="2374" w:hanging="480"/>
      </w:pPr>
    </w:lvl>
    <w:lvl w:ilvl="2" w:tplc="0409001B" w:tentative="1">
      <w:start w:val="1"/>
      <w:numFmt w:val="lowerRoman"/>
      <w:lvlText w:val="%3."/>
      <w:lvlJc w:val="right"/>
      <w:pPr>
        <w:ind w:left="2854" w:hanging="480"/>
      </w:pPr>
    </w:lvl>
    <w:lvl w:ilvl="3" w:tplc="0409000F" w:tentative="1">
      <w:start w:val="1"/>
      <w:numFmt w:val="decimal"/>
      <w:lvlText w:val="%4."/>
      <w:lvlJc w:val="left"/>
      <w:pPr>
        <w:ind w:left="3334" w:hanging="480"/>
      </w:pPr>
    </w:lvl>
    <w:lvl w:ilvl="4" w:tplc="04090019" w:tentative="1">
      <w:start w:val="1"/>
      <w:numFmt w:val="ideographTraditional"/>
      <w:lvlText w:val="%5、"/>
      <w:lvlJc w:val="left"/>
      <w:pPr>
        <w:ind w:left="3814" w:hanging="480"/>
      </w:pPr>
    </w:lvl>
    <w:lvl w:ilvl="5" w:tplc="0409001B" w:tentative="1">
      <w:start w:val="1"/>
      <w:numFmt w:val="lowerRoman"/>
      <w:lvlText w:val="%6."/>
      <w:lvlJc w:val="right"/>
      <w:pPr>
        <w:ind w:left="4294" w:hanging="480"/>
      </w:pPr>
    </w:lvl>
    <w:lvl w:ilvl="6" w:tplc="0409000F" w:tentative="1">
      <w:start w:val="1"/>
      <w:numFmt w:val="decimal"/>
      <w:lvlText w:val="%7."/>
      <w:lvlJc w:val="left"/>
      <w:pPr>
        <w:ind w:left="4774" w:hanging="480"/>
      </w:pPr>
    </w:lvl>
    <w:lvl w:ilvl="7" w:tplc="04090019" w:tentative="1">
      <w:start w:val="1"/>
      <w:numFmt w:val="ideographTraditional"/>
      <w:lvlText w:val="%8、"/>
      <w:lvlJc w:val="left"/>
      <w:pPr>
        <w:ind w:left="5254" w:hanging="480"/>
      </w:pPr>
    </w:lvl>
    <w:lvl w:ilvl="8" w:tplc="0409001B" w:tentative="1">
      <w:start w:val="1"/>
      <w:numFmt w:val="lowerRoman"/>
      <w:lvlText w:val="%9."/>
      <w:lvlJc w:val="right"/>
      <w:pPr>
        <w:ind w:left="5734" w:hanging="480"/>
      </w:pPr>
    </w:lvl>
  </w:abstractNum>
  <w:abstractNum w:abstractNumId="7">
    <w:nsid w:val="501E4EE4"/>
    <w:multiLevelType w:val="hybridMultilevel"/>
    <w:tmpl w:val="9252F084"/>
    <w:lvl w:ilvl="0" w:tplc="14BE05C2">
      <w:start w:val="1"/>
      <w:numFmt w:val="decimal"/>
      <w:lvlText w:val="%1."/>
      <w:lvlJc w:val="left"/>
      <w:pPr>
        <w:ind w:left="15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293183B"/>
    <w:multiLevelType w:val="hybridMultilevel"/>
    <w:tmpl w:val="18A03C36"/>
    <w:lvl w:ilvl="0" w:tplc="4DB45C58">
      <w:start w:val="1"/>
      <w:numFmt w:val="decimal"/>
      <w:lvlText w:val="%1."/>
      <w:lvlJc w:val="left"/>
      <w:pPr>
        <w:ind w:left="1800" w:hanging="360"/>
      </w:pPr>
      <w:rPr>
        <w:rFonts w:ascii="Times New Roman" w:hAnsi="Times New Roman" w:cs="Times New Roman"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9">
    <w:nsid w:val="5CC7059B"/>
    <w:multiLevelType w:val="hybridMultilevel"/>
    <w:tmpl w:val="6A0E1EF4"/>
    <w:lvl w:ilvl="0" w:tplc="564E64B8">
      <w:start w:val="1"/>
      <w:numFmt w:val="decimal"/>
      <w:lvlText w:val="%1."/>
      <w:lvlJc w:val="left"/>
      <w:pPr>
        <w:ind w:left="1796" w:hanging="420"/>
      </w:pPr>
      <w:rPr>
        <w:rFonts w:hint="default"/>
      </w:rPr>
    </w:lvl>
    <w:lvl w:ilvl="1" w:tplc="04090019" w:tentative="1">
      <w:start w:val="1"/>
      <w:numFmt w:val="ideographTraditional"/>
      <w:lvlText w:val="%2、"/>
      <w:lvlJc w:val="left"/>
      <w:pPr>
        <w:ind w:left="2336" w:hanging="480"/>
      </w:pPr>
    </w:lvl>
    <w:lvl w:ilvl="2" w:tplc="0409001B" w:tentative="1">
      <w:start w:val="1"/>
      <w:numFmt w:val="lowerRoman"/>
      <w:lvlText w:val="%3."/>
      <w:lvlJc w:val="right"/>
      <w:pPr>
        <w:ind w:left="2816" w:hanging="480"/>
      </w:pPr>
    </w:lvl>
    <w:lvl w:ilvl="3" w:tplc="0409000F" w:tentative="1">
      <w:start w:val="1"/>
      <w:numFmt w:val="decimal"/>
      <w:lvlText w:val="%4."/>
      <w:lvlJc w:val="left"/>
      <w:pPr>
        <w:ind w:left="3296" w:hanging="480"/>
      </w:pPr>
    </w:lvl>
    <w:lvl w:ilvl="4" w:tplc="04090019" w:tentative="1">
      <w:start w:val="1"/>
      <w:numFmt w:val="ideographTraditional"/>
      <w:lvlText w:val="%5、"/>
      <w:lvlJc w:val="left"/>
      <w:pPr>
        <w:ind w:left="3776" w:hanging="480"/>
      </w:pPr>
    </w:lvl>
    <w:lvl w:ilvl="5" w:tplc="0409001B" w:tentative="1">
      <w:start w:val="1"/>
      <w:numFmt w:val="lowerRoman"/>
      <w:lvlText w:val="%6."/>
      <w:lvlJc w:val="right"/>
      <w:pPr>
        <w:ind w:left="4256" w:hanging="480"/>
      </w:pPr>
    </w:lvl>
    <w:lvl w:ilvl="6" w:tplc="0409000F" w:tentative="1">
      <w:start w:val="1"/>
      <w:numFmt w:val="decimal"/>
      <w:lvlText w:val="%7."/>
      <w:lvlJc w:val="left"/>
      <w:pPr>
        <w:ind w:left="4736" w:hanging="480"/>
      </w:pPr>
    </w:lvl>
    <w:lvl w:ilvl="7" w:tplc="04090019" w:tentative="1">
      <w:start w:val="1"/>
      <w:numFmt w:val="ideographTraditional"/>
      <w:lvlText w:val="%8、"/>
      <w:lvlJc w:val="left"/>
      <w:pPr>
        <w:ind w:left="5216" w:hanging="480"/>
      </w:pPr>
    </w:lvl>
    <w:lvl w:ilvl="8" w:tplc="0409001B" w:tentative="1">
      <w:start w:val="1"/>
      <w:numFmt w:val="lowerRoman"/>
      <w:lvlText w:val="%9."/>
      <w:lvlJc w:val="right"/>
      <w:pPr>
        <w:ind w:left="5696" w:hanging="480"/>
      </w:pPr>
    </w:lvl>
  </w:abstractNum>
  <w:abstractNum w:abstractNumId="10">
    <w:nsid w:val="630221E6"/>
    <w:multiLevelType w:val="hybridMultilevel"/>
    <w:tmpl w:val="E910A6B6"/>
    <w:lvl w:ilvl="0" w:tplc="24BA806A">
      <w:start w:val="1"/>
      <w:numFmt w:val="decimal"/>
      <w:lvlText w:val="%1."/>
      <w:lvlJc w:val="left"/>
      <w:pPr>
        <w:ind w:left="1903" w:hanging="360"/>
      </w:pPr>
      <w:rPr>
        <w:rFonts w:hint="default"/>
      </w:rPr>
    </w:lvl>
    <w:lvl w:ilvl="1" w:tplc="04090019" w:tentative="1">
      <w:start w:val="1"/>
      <w:numFmt w:val="ideographTraditional"/>
      <w:lvlText w:val="%2、"/>
      <w:lvlJc w:val="left"/>
      <w:pPr>
        <w:ind w:left="2503" w:hanging="480"/>
      </w:pPr>
    </w:lvl>
    <w:lvl w:ilvl="2" w:tplc="0409001B" w:tentative="1">
      <w:start w:val="1"/>
      <w:numFmt w:val="lowerRoman"/>
      <w:lvlText w:val="%3."/>
      <w:lvlJc w:val="right"/>
      <w:pPr>
        <w:ind w:left="2983" w:hanging="480"/>
      </w:pPr>
    </w:lvl>
    <w:lvl w:ilvl="3" w:tplc="0409000F" w:tentative="1">
      <w:start w:val="1"/>
      <w:numFmt w:val="decimal"/>
      <w:lvlText w:val="%4."/>
      <w:lvlJc w:val="left"/>
      <w:pPr>
        <w:ind w:left="3463" w:hanging="480"/>
      </w:pPr>
    </w:lvl>
    <w:lvl w:ilvl="4" w:tplc="04090019" w:tentative="1">
      <w:start w:val="1"/>
      <w:numFmt w:val="ideographTraditional"/>
      <w:lvlText w:val="%5、"/>
      <w:lvlJc w:val="left"/>
      <w:pPr>
        <w:ind w:left="3943" w:hanging="480"/>
      </w:pPr>
    </w:lvl>
    <w:lvl w:ilvl="5" w:tplc="0409001B" w:tentative="1">
      <w:start w:val="1"/>
      <w:numFmt w:val="lowerRoman"/>
      <w:lvlText w:val="%6."/>
      <w:lvlJc w:val="right"/>
      <w:pPr>
        <w:ind w:left="4423" w:hanging="480"/>
      </w:pPr>
    </w:lvl>
    <w:lvl w:ilvl="6" w:tplc="0409000F" w:tentative="1">
      <w:start w:val="1"/>
      <w:numFmt w:val="decimal"/>
      <w:lvlText w:val="%7."/>
      <w:lvlJc w:val="left"/>
      <w:pPr>
        <w:ind w:left="4903" w:hanging="480"/>
      </w:pPr>
    </w:lvl>
    <w:lvl w:ilvl="7" w:tplc="04090019" w:tentative="1">
      <w:start w:val="1"/>
      <w:numFmt w:val="ideographTraditional"/>
      <w:lvlText w:val="%8、"/>
      <w:lvlJc w:val="left"/>
      <w:pPr>
        <w:ind w:left="5383" w:hanging="480"/>
      </w:pPr>
    </w:lvl>
    <w:lvl w:ilvl="8" w:tplc="0409001B" w:tentative="1">
      <w:start w:val="1"/>
      <w:numFmt w:val="lowerRoman"/>
      <w:lvlText w:val="%9."/>
      <w:lvlJc w:val="right"/>
      <w:pPr>
        <w:ind w:left="5863" w:hanging="480"/>
      </w:pPr>
    </w:lvl>
  </w:abstractNum>
  <w:abstractNum w:abstractNumId="11">
    <w:nsid w:val="666D2C4B"/>
    <w:multiLevelType w:val="hybridMultilevel"/>
    <w:tmpl w:val="88909278"/>
    <w:lvl w:ilvl="0" w:tplc="19683116">
      <w:start w:val="1"/>
      <w:numFmt w:val="taiwaneseCountingThousand"/>
      <w:lvlText w:val="（%1）"/>
      <w:lvlJc w:val="left"/>
      <w:pPr>
        <w:ind w:left="1421" w:hanging="855"/>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2">
    <w:nsid w:val="6ACC5F8E"/>
    <w:multiLevelType w:val="hybridMultilevel"/>
    <w:tmpl w:val="2370EDDA"/>
    <w:lvl w:ilvl="0" w:tplc="2E1682AE">
      <w:start w:val="1"/>
      <w:numFmt w:val="taiwaneseCountingThousand"/>
      <w:lvlText w:val="%1、"/>
      <w:lvlJc w:val="left"/>
      <w:pPr>
        <w:ind w:left="720" w:hanging="720"/>
      </w:pPr>
      <w:rPr>
        <w:rFonts w:hint="default"/>
      </w:rPr>
    </w:lvl>
    <w:lvl w:ilvl="1" w:tplc="5B5C6994">
      <w:start w:val="1"/>
      <w:numFmt w:val="taiwaneseCountingThousand"/>
      <w:lvlText w:val="(%2)"/>
      <w:lvlJc w:val="left"/>
      <w:pPr>
        <w:ind w:left="945" w:hanging="465"/>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6B514C87"/>
    <w:multiLevelType w:val="hybridMultilevel"/>
    <w:tmpl w:val="402E8A5A"/>
    <w:lvl w:ilvl="0" w:tplc="CFA0D040">
      <w:start w:val="1"/>
      <w:numFmt w:val="taiwaneseCountingThousand"/>
      <w:lvlText w:val="（%1）"/>
      <w:lvlJc w:val="left"/>
      <w:pPr>
        <w:ind w:left="1575" w:hanging="855"/>
      </w:pPr>
      <w:rPr>
        <w:rFonts w:hint="default"/>
      </w:rPr>
    </w:lvl>
    <w:lvl w:ilvl="1" w:tplc="14BE05C2">
      <w:start w:val="1"/>
      <w:numFmt w:val="decimal"/>
      <w:lvlText w:val="%2."/>
      <w:lvlJc w:val="left"/>
      <w:pPr>
        <w:ind w:left="1560" w:hanging="360"/>
      </w:pPr>
      <w:rPr>
        <w:rFonts w:hint="default"/>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nsid w:val="6C972BEF"/>
    <w:multiLevelType w:val="hybridMultilevel"/>
    <w:tmpl w:val="475E4490"/>
    <w:lvl w:ilvl="0" w:tplc="14BE05C2">
      <w:start w:val="1"/>
      <w:numFmt w:val="decimal"/>
      <w:lvlText w:val="%1."/>
      <w:lvlJc w:val="left"/>
      <w:pPr>
        <w:ind w:left="15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6E690E70"/>
    <w:multiLevelType w:val="hybridMultilevel"/>
    <w:tmpl w:val="402E8A5A"/>
    <w:lvl w:ilvl="0" w:tplc="CFA0D040">
      <w:start w:val="1"/>
      <w:numFmt w:val="taiwaneseCountingThousand"/>
      <w:lvlText w:val="（%1）"/>
      <w:lvlJc w:val="left"/>
      <w:pPr>
        <w:ind w:left="1575" w:hanging="855"/>
      </w:pPr>
      <w:rPr>
        <w:rFonts w:hint="default"/>
      </w:rPr>
    </w:lvl>
    <w:lvl w:ilvl="1" w:tplc="14BE05C2">
      <w:start w:val="1"/>
      <w:numFmt w:val="decimal"/>
      <w:lvlText w:val="%2."/>
      <w:lvlJc w:val="left"/>
      <w:pPr>
        <w:ind w:left="1560" w:hanging="360"/>
      </w:pPr>
      <w:rPr>
        <w:rFonts w:hint="default"/>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nsid w:val="77E96BE7"/>
    <w:multiLevelType w:val="hybridMultilevel"/>
    <w:tmpl w:val="9252F084"/>
    <w:lvl w:ilvl="0" w:tplc="14BE05C2">
      <w:start w:val="1"/>
      <w:numFmt w:val="decimal"/>
      <w:lvlText w:val="%1."/>
      <w:lvlJc w:val="left"/>
      <w:pPr>
        <w:ind w:left="15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2"/>
  </w:num>
  <w:num w:numId="2">
    <w:abstractNumId w:val="11"/>
  </w:num>
  <w:num w:numId="3">
    <w:abstractNumId w:val="3"/>
  </w:num>
  <w:num w:numId="4">
    <w:abstractNumId w:val="5"/>
  </w:num>
  <w:num w:numId="5">
    <w:abstractNumId w:val="8"/>
  </w:num>
  <w:num w:numId="6">
    <w:abstractNumId w:val="4"/>
  </w:num>
  <w:num w:numId="7">
    <w:abstractNumId w:val="6"/>
  </w:num>
  <w:num w:numId="8">
    <w:abstractNumId w:val="9"/>
  </w:num>
  <w:num w:numId="9">
    <w:abstractNumId w:val="10"/>
  </w:num>
  <w:num w:numId="10">
    <w:abstractNumId w:val="0"/>
  </w:num>
  <w:num w:numId="11">
    <w:abstractNumId w:val="15"/>
  </w:num>
  <w:num w:numId="12">
    <w:abstractNumId w:val="2"/>
  </w:num>
  <w:num w:numId="13">
    <w:abstractNumId w:val="13"/>
  </w:num>
  <w:num w:numId="14">
    <w:abstractNumId w:val="1"/>
  </w:num>
  <w:num w:numId="15">
    <w:abstractNumId w:val="14"/>
  </w:num>
  <w:num w:numId="16">
    <w:abstractNumId w:val="7"/>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B6ADE"/>
    <w:rsid w:val="000010FA"/>
    <w:rsid w:val="0000635B"/>
    <w:rsid w:val="00007ACA"/>
    <w:rsid w:val="00007FAB"/>
    <w:rsid w:val="00031A01"/>
    <w:rsid w:val="00037AFA"/>
    <w:rsid w:val="00046B1C"/>
    <w:rsid w:val="00046E3C"/>
    <w:rsid w:val="000644A5"/>
    <w:rsid w:val="00064B50"/>
    <w:rsid w:val="0007581C"/>
    <w:rsid w:val="000955BC"/>
    <w:rsid w:val="000A3C0A"/>
    <w:rsid w:val="000C2D46"/>
    <w:rsid w:val="001155BD"/>
    <w:rsid w:val="00164C3C"/>
    <w:rsid w:val="001844C9"/>
    <w:rsid w:val="001A2F8B"/>
    <w:rsid w:val="002018C3"/>
    <w:rsid w:val="00212F6A"/>
    <w:rsid w:val="002335C2"/>
    <w:rsid w:val="002351AA"/>
    <w:rsid w:val="0023740D"/>
    <w:rsid w:val="00246885"/>
    <w:rsid w:val="0025226F"/>
    <w:rsid w:val="0025432D"/>
    <w:rsid w:val="00271565"/>
    <w:rsid w:val="00292E18"/>
    <w:rsid w:val="002A30FB"/>
    <w:rsid w:val="002A735F"/>
    <w:rsid w:val="00301F4B"/>
    <w:rsid w:val="00310A0E"/>
    <w:rsid w:val="0032313D"/>
    <w:rsid w:val="00325A30"/>
    <w:rsid w:val="0033559B"/>
    <w:rsid w:val="00336E16"/>
    <w:rsid w:val="0034310E"/>
    <w:rsid w:val="00344588"/>
    <w:rsid w:val="00347093"/>
    <w:rsid w:val="003515A0"/>
    <w:rsid w:val="00353AA4"/>
    <w:rsid w:val="00374767"/>
    <w:rsid w:val="00390690"/>
    <w:rsid w:val="00390B62"/>
    <w:rsid w:val="003A3122"/>
    <w:rsid w:val="003A4587"/>
    <w:rsid w:val="003C0580"/>
    <w:rsid w:val="003C1539"/>
    <w:rsid w:val="003C73C0"/>
    <w:rsid w:val="003D728D"/>
    <w:rsid w:val="003E42B1"/>
    <w:rsid w:val="00404495"/>
    <w:rsid w:val="004254FA"/>
    <w:rsid w:val="00425BEC"/>
    <w:rsid w:val="00463755"/>
    <w:rsid w:val="00473C5F"/>
    <w:rsid w:val="00484D7C"/>
    <w:rsid w:val="00487A65"/>
    <w:rsid w:val="004B04A7"/>
    <w:rsid w:val="004B154F"/>
    <w:rsid w:val="004B31E6"/>
    <w:rsid w:val="004B4871"/>
    <w:rsid w:val="004E19EA"/>
    <w:rsid w:val="004F52BF"/>
    <w:rsid w:val="004F53C6"/>
    <w:rsid w:val="0051078F"/>
    <w:rsid w:val="005108FC"/>
    <w:rsid w:val="0051160D"/>
    <w:rsid w:val="00515B9F"/>
    <w:rsid w:val="005310C1"/>
    <w:rsid w:val="00576B6A"/>
    <w:rsid w:val="005A5549"/>
    <w:rsid w:val="005C03C5"/>
    <w:rsid w:val="005D3A28"/>
    <w:rsid w:val="005E058D"/>
    <w:rsid w:val="005E53FD"/>
    <w:rsid w:val="005F63DB"/>
    <w:rsid w:val="006112FE"/>
    <w:rsid w:val="006309C7"/>
    <w:rsid w:val="00651B6B"/>
    <w:rsid w:val="00655A5F"/>
    <w:rsid w:val="00667E64"/>
    <w:rsid w:val="00671777"/>
    <w:rsid w:val="00675A76"/>
    <w:rsid w:val="00685854"/>
    <w:rsid w:val="00691FFA"/>
    <w:rsid w:val="006A0120"/>
    <w:rsid w:val="006B1C44"/>
    <w:rsid w:val="006B6570"/>
    <w:rsid w:val="006C09CD"/>
    <w:rsid w:val="006D71E9"/>
    <w:rsid w:val="006D7BA5"/>
    <w:rsid w:val="006E04D6"/>
    <w:rsid w:val="00750A50"/>
    <w:rsid w:val="00756128"/>
    <w:rsid w:val="00760DDC"/>
    <w:rsid w:val="00764A04"/>
    <w:rsid w:val="00772F00"/>
    <w:rsid w:val="007916C6"/>
    <w:rsid w:val="007A560E"/>
    <w:rsid w:val="007B04A6"/>
    <w:rsid w:val="007B6ADE"/>
    <w:rsid w:val="007C7D4E"/>
    <w:rsid w:val="007E1787"/>
    <w:rsid w:val="00801317"/>
    <w:rsid w:val="00801EAC"/>
    <w:rsid w:val="008619BF"/>
    <w:rsid w:val="00862459"/>
    <w:rsid w:val="0086500B"/>
    <w:rsid w:val="008679CA"/>
    <w:rsid w:val="0087286B"/>
    <w:rsid w:val="00874305"/>
    <w:rsid w:val="00880864"/>
    <w:rsid w:val="00885EFD"/>
    <w:rsid w:val="008951EC"/>
    <w:rsid w:val="008A60A5"/>
    <w:rsid w:val="008E3200"/>
    <w:rsid w:val="0091568F"/>
    <w:rsid w:val="00940F7C"/>
    <w:rsid w:val="00941C0D"/>
    <w:rsid w:val="00957197"/>
    <w:rsid w:val="009B5842"/>
    <w:rsid w:val="009D32AC"/>
    <w:rsid w:val="009D6001"/>
    <w:rsid w:val="009E67F3"/>
    <w:rsid w:val="009F7451"/>
    <w:rsid w:val="00A02637"/>
    <w:rsid w:val="00A174C2"/>
    <w:rsid w:val="00A43D23"/>
    <w:rsid w:val="00A471FC"/>
    <w:rsid w:val="00A93742"/>
    <w:rsid w:val="00A97BAE"/>
    <w:rsid w:val="00AA57B8"/>
    <w:rsid w:val="00AB2B9D"/>
    <w:rsid w:val="00AB4772"/>
    <w:rsid w:val="00AE49A9"/>
    <w:rsid w:val="00AE6BC3"/>
    <w:rsid w:val="00B32471"/>
    <w:rsid w:val="00B53F56"/>
    <w:rsid w:val="00B603CA"/>
    <w:rsid w:val="00B9321B"/>
    <w:rsid w:val="00BA46C9"/>
    <w:rsid w:val="00BC197E"/>
    <w:rsid w:val="00BD2990"/>
    <w:rsid w:val="00BE369B"/>
    <w:rsid w:val="00BE60D6"/>
    <w:rsid w:val="00C02455"/>
    <w:rsid w:val="00C11900"/>
    <w:rsid w:val="00C3581F"/>
    <w:rsid w:val="00C55C11"/>
    <w:rsid w:val="00C63620"/>
    <w:rsid w:val="00CA40DC"/>
    <w:rsid w:val="00CA7A95"/>
    <w:rsid w:val="00CD17C5"/>
    <w:rsid w:val="00CD2E9D"/>
    <w:rsid w:val="00CE3385"/>
    <w:rsid w:val="00D1041E"/>
    <w:rsid w:val="00D163D7"/>
    <w:rsid w:val="00D175D0"/>
    <w:rsid w:val="00D50CF5"/>
    <w:rsid w:val="00D57BBB"/>
    <w:rsid w:val="00D64EA9"/>
    <w:rsid w:val="00D65EFA"/>
    <w:rsid w:val="00D71951"/>
    <w:rsid w:val="00D778C4"/>
    <w:rsid w:val="00DC4A8A"/>
    <w:rsid w:val="00DD605A"/>
    <w:rsid w:val="00DE2505"/>
    <w:rsid w:val="00DF1B42"/>
    <w:rsid w:val="00DF7EBC"/>
    <w:rsid w:val="00E005A3"/>
    <w:rsid w:val="00E00B91"/>
    <w:rsid w:val="00E26E26"/>
    <w:rsid w:val="00E35ADF"/>
    <w:rsid w:val="00E35AEF"/>
    <w:rsid w:val="00E364C6"/>
    <w:rsid w:val="00E535D6"/>
    <w:rsid w:val="00E53C3B"/>
    <w:rsid w:val="00E63B95"/>
    <w:rsid w:val="00E817C3"/>
    <w:rsid w:val="00E83FE1"/>
    <w:rsid w:val="00EA3FCE"/>
    <w:rsid w:val="00EB0C16"/>
    <w:rsid w:val="00EB6B27"/>
    <w:rsid w:val="00F465FB"/>
    <w:rsid w:val="00F65F38"/>
    <w:rsid w:val="00F67BF6"/>
    <w:rsid w:val="00F740B9"/>
    <w:rsid w:val="00F974FC"/>
    <w:rsid w:val="00FB7653"/>
    <w:rsid w:val="00FC2030"/>
    <w:rsid w:val="00FC6217"/>
    <w:rsid w:val="00FD0D70"/>
    <w:rsid w:val="00FD0FB8"/>
    <w:rsid w:val="00FE11E7"/>
    <w:rsid w:val="00FF310F"/>
    <w:rsid w:val="00FF422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ADE"/>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078F"/>
    <w:pPr>
      <w:ind w:leftChars="200" w:left="480"/>
    </w:pPr>
  </w:style>
  <w:style w:type="paragraph" w:styleId="a4">
    <w:name w:val="Balloon Text"/>
    <w:basedOn w:val="a"/>
    <w:link w:val="a5"/>
    <w:uiPriority w:val="99"/>
    <w:semiHidden/>
    <w:unhideWhenUsed/>
    <w:rsid w:val="006B1C44"/>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6B1C44"/>
    <w:rPr>
      <w:rFonts w:asciiTheme="majorHAnsi" w:eastAsiaTheme="majorEastAsia" w:hAnsiTheme="majorHAnsi" w:cstheme="majorBidi"/>
      <w:sz w:val="18"/>
      <w:szCs w:val="18"/>
    </w:rPr>
  </w:style>
  <w:style w:type="character" w:styleId="a6">
    <w:name w:val="annotation reference"/>
    <w:basedOn w:val="a0"/>
    <w:uiPriority w:val="99"/>
    <w:semiHidden/>
    <w:unhideWhenUsed/>
    <w:rsid w:val="00BE369B"/>
    <w:rPr>
      <w:sz w:val="18"/>
      <w:szCs w:val="18"/>
    </w:rPr>
  </w:style>
  <w:style w:type="paragraph" w:styleId="a7">
    <w:name w:val="annotation text"/>
    <w:basedOn w:val="a"/>
    <w:link w:val="a8"/>
    <w:uiPriority w:val="99"/>
    <w:semiHidden/>
    <w:unhideWhenUsed/>
    <w:rsid w:val="00BE369B"/>
  </w:style>
  <w:style w:type="character" w:customStyle="1" w:styleId="a8">
    <w:name w:val="註解文字 字元"/>
    <w:basedOn w:val="a0"/>
    <w:link w:val="a7"/>
    <w:uiPriority w:val="99"/>
    <w:semiHidden/>
    <w:rsid w:val="00BE369B"/>
  </w:style>
  <w:style w:type="paragraph" w:styleId="a9">
    <w:name w:val="annotation subject"/>
    <w:basedOn w:val="a7"/>
    <w:next w:val="a7"/>
    <w:link w:val="aa"/>
    <w:uiPriority w:val="99"/>
    <w:semiHidden/>
    <w:unhideWhenUsed/>
    <w:rsid w:val="00BE369B"/>
    <w:rPr>
      <w:b/>
      <w:bCs/>
    </w:rPr>
  </w:style>
  <w:style w:type="character" w:customStyle="1" w:styleId="aa">
    <w:name w:val="註解主旨 字元"/>
    <w:basedOn w:val="a8"/>
    <w:link w:val="a9"/>
    <w:uiPriority w:val="99"/>
    <w:semiHidden/>
    <w:rsid w:val="00BE369B"/>
    <w:rPr>
      <w:b/>
      <w:bCs/>
    </w:rPr>
  </w:style>
  <w:style w:type="paragraph" w:styleId="ab">
    <w:name w:val="header"/>
    <w:basedOn w:val="a"/>
    <w:link w:val="ac"/>
    <w:uiPriority w:val="99"/>
    <w:unhideWhenUsed/>
    <w:rsid w:val="003C1539"/>
    <w:pPr>
      <w:tabs>
        <w:tab w:val="center" w:pos="4153"/>
        <w:tab w:val="right" w:pos="8306"/>
      </w:tabs>
      <w:snapToGrid w:val="0"/>
    </w:pPr>
    <w:rPr>
      <w:sz w:val="20"/>
      <w:szCs w:val="20"/>
    </w:rPr>
  </w:style>
  <w:style w:type="character" w:customStyle="1" w:styleId="ac">
    <w:name w:val="頁首 字元"/>
    <w:basedOn w:val="a0"/>
    <w:link w:val="ab"/>
    <w:uiPriority w:val="99"/>
    <w:rsid w:val="003C1539"/>
    <w:rPr>
      <w:sz w:val="20"/>
      <w:szCs w:val="20"/>
    </w:rPr>
  </w:style>
  <w:style w:type="paragraph" w:styleId="ad">
    <w:name w:val="footer"/>
    <w:basedOn w:val="a"/>
    <w:link w:val="ae"/>
    <w:uiPriority w:val="99"/>
    <w:unhideWhenUsed/>
    <w:rsid w:val="003C1539"/>
    <w:pPr>
      <w:tabs>
        <w:tab w:val="center" w:pos="4153"/>
        <w:tab w:val="right" w:pos="8306"/>
      </w:tabs>
      <w:snapToGrid w:val="0"/>
    </w:pPr>
    <w:rPr>
      <w:sz w:val="20"/>
      <w:szCs w:val="20"/>
    </w:rPr>
  </w:style>
  <w:style w:type="character" w:customStyle="1" w:styleId="ae">
    <w:name w:val="頁尾 字元"/>
    <w:basedOn w:val="a0"/>
    <w:link w:val="ad"/>
    <w:uiPriority w:val="99"/>
    <w:rsid w:val="003C1539"/>
    <w:rPr>
      <w:sz w:val="20"/>
      <w:szCs w:val="20"/>
    </w:rPr>
  </w:style>
  <w:style w:type="paragraph" w:styleId="HTML">
    <w:name w:val="HTML Preformatted"/>
    <w:basedOn w:val="a"/>
    <w:link w:val="HTML0"/>
    <w:uiPriority w:val="99"/>
    <w:semiHidden/>
    <w:unhideWhenUsed/>
    <w:rsid w:val="003C73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pPr>
    <w:rPr>
      <w:rFonts w:ascii="細明體" w:eastAsia="細明體" w:hAnsi="細明體" w:cs="細明體"/>
      <w:kern w:val="0"/>
    </w:rPr>
  </w:style>
  <w:style w:type="character" w:customStyle="1" w:styleId="HTML0">
    <w:name w:val="HTML 預設格式 字元"/>
    <w:basedOn w:val="a0"/>
    <w:link w:val="HTML"/>
    <w:uiPriority w:val="99"/>
    <w:semiHidden/>
    <w:rsid w:val="003C73C0"/>
    <w:rPr>
      <w:rFonts w:ascii="細明體" w:eastAsia="細明體" w:hAnsi="細明體" w:cs="細明體"/>
      <w:kern w:val="0"/>
    </w:rPr>
  </w:style>
  <w:style w:type="character" w:customStyle="1" w:styleId="highlight1">
    <w:name w:val="highlight1"/>
    <w:basedOn w:val="a0"/>
    <w:rsid w:val="00E83FE1"/>
    <w:rPr>
      <w:color w:val="FF000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420EE-E1E0-43D3-A26B-12B3A5D54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291</Words>
  <Characters>1660</Characters>
  <Application>Microsoft Office Word</Application>
  <DocSecurity>0</DocSecurity>
  <Lines>13</Lines>
  <Paragraphs>3</Paragraphs>
  <ScaleCrop>false</ScaleCrop>
  <Company/>
  <LinksUpToDate>false</LinksUpToDate>
  <CharactersWithSpaces>1948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周伯寅</dc:creator>
  <cp:lastModifiedBy>bot</cp:lastModifiedBy>
  <cp:revision>2</cp:revision>
  <cp:lastPrinted>2018-05-17T02:24:00Z</cp:lastPrinted>
  <dcterms:created xsi:type="dcterms:W3CDTF">2018-07-20T07:28:00Z</dcterms:created>
  <dcterms:modified xsi:type="dcterms:W3CDTF">2018-07-20T07:28:00Z</dcterms:modified>
</cp:coreProperties>
</file>